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="0" w:beforeAutospacing="0" w:after="0" w:afterAutospacing="0" w:line="27" w:lineRule="atLeast"/>
        <w:ind w:left="1260" w:leftChars="0" w:firstLine="420" w:firstLineChars="0"/>
        <w:rPr>
          <w:rFonts w:hint="default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/>
          <w:sz w:val="52"/>
          <w:szCs w:val="52"/>
        </w:rPr>
        <w:t xml:space="preserve"> 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长沙市长沙县泊雅茶行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767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官方网站前端设计与制作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650" w:firstLineChars="600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横向项目合同书</w:t>
      </w:r>
    </w:p>
    <w:p>
      <w:pPr>
        <w:spacing w:line="360" w:lineRule="auto"/>
        <w:ind w:left="2100" w:leftChars="0" w:firstLine="900" w:firstLineChars="30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spacing w:line="360" w:lineRule="auto"/>
        <w:ind w:left="2100" w:leftChars="0" w:firstLine="900" w:firstLineChars="30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spacing w:line="360" w:lineRule="auto"/>
        <w:ind w:firstLine="1800" w:firstLineChars="600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spacing w:line="360" w:lineRule="auto"/>
        <w:ind w:firstLine="1800" w:firstLineChars="600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spacing w:line="360" w:lineRule="auto"/>
        <w:ind w:firstLine="1800" w:firstLineChars="600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spacing w:line="360" w:lineRule="auto"/>
        <w:ind w:firstLine="1800" w:firstLineChars="600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甲方：长沙市长沙县泊雅茶行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乙方：湖南工程职业技术学院 曾晨曦 陈静 源代码团队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0"/>
        <w:jc w:val="both"/>
        <w:textAlignment w:val="auto"/>
        <w:rPr>
          <w:rFonts w:hint="default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  <w:t>日期：2022年 6月22日</w:t>
      </w:r>
    </w:p>
    <w:p>
      <w:pPr>
        <w:spacing w:line="360" w:lineRule="auto"/>
        <w:ind w:firstLine="900" w:firstLineChars="300"/>
        <w:rPr>
          <w:rFonts w:asciiTheme="majorEastAsia" w:hAnsiTheme="majorEastAsia" w:eastAsiaTheme="majorEastAsia" w:cstheme="majorEastAsia"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asciiTheme="majorEastAsia" w:hAnsiTheme="majorEastAsia" w:eastAsiaTheme="majorEastAsia" w:cstheme="majorEastAsia"/>
          <w:sz w:val="30"/>
          <w:szCs w:val="30"/>
        </w:rPr>
        <w:br w:type="page"/>
      </w:r>
    </w:p>
    <w:sdt>
      <w:sdt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id w:val="147453889"/>
        <w15:color w:val="DBDBDB"/>
        <w:docPartObj>
          <w:docPartGallery w:val="Table of Contents"/>
          <w:docPartUnique/>
        </w:docPartObj>
      </w:sdtPr>
      <w:sdtEndPr>
        <w:rPr>
          <w:rStyle w:val="20"/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t>目录</w:t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TOC \o "1-3" \h \u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_Toc12686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一、 双方的权利和义务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_Toc12686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1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_Toc25726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  <w:lang w:eastAsia="zh-CN"/>
            </w:rPr>
            <w:t>（</w:t>
          </w:r>
          <w:r>
            <w:rPr>
              <w:rFonts w:hint="eastAsia" w:ascii="黑体" w:hAnsi="黑体" w:eastAsia="黑体" w:cs="黑体"/>
              <w:bCs/>
              <w:kern w:val="2"/>
              <w:sz w:val="52"/>
              <w:szCs w:val="52"/>
              <w:lang w:val="en-US" w:eastAsia="zh-CN" w:bidi="ar-SA"/>
            </w:rPr>
            <w:t>一）甲方的权利和义务</w:t>
          </w:r>
          <w:r>
            <w:rPr>
              <w:rFonts w:hint="eastAsia" w:ascii="黑体" w:hAnsi="黑体" w:eastAsia="黑体" w:cs="黑体"/>
              <w:sz w:val="52"/>
              <w:szCs w:val="52"/>
            </w:rPr>
            <w:t> 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_Toc25726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1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_Toc19684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（二）乙方的权利和义务 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_Toc19684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2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_Toc7935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二、 项目流程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_Toc7935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3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_Toc6653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三、 项目完成时间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_Toc6653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3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_Toc23430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四、 费用事项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_Toc23430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3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_Toc11280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五、 补充协议及附件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_Toc11280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4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_Toc13553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六、违约责任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_Toc13553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4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_Toc15619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七、合同的变更或修改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_Toc15619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4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_Toc17954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八、</w:t>
          </w:r>
          <w:r>
            <w:rPr>
              <w:rFonts w:hint="eastAsia" w:ascii="黑体" w:hAnsi="黑体" w:eastAsia="黑体" w:cs="黑体"/>
              <w:sz w:val="52"/>
              <w:szCs w:val="52"/>
              <w:lang w:val="en-US" w:eastAsia="zh-CN"/>
            </w:rPr>
            <w:t>合同生效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_Toc17954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5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_Toc4952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九、</w:t>
          </w:r>
          <w:r>
            <w:rPr>
              <w:rFonts w:hint="eastAsia" w:ascii="黑体" w:hAnsi="黑体" w:eastAsia="黑体" w:cs="黑体"/>
              <w:sz w:val="52"/>
              <w:szCs w:val="52"/>
              <w:lang w:val="en-US" w:eastAsia="zh-CN"/>
            </w:rPr>
            <w:t>法律效力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_Toc4952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5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HYPERLINK \l _Toc1843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十、</w:t>
          </w:r>
          <w:r>
            <w:rPr>
              <w:rFonts w:hint="eastAsia" w:ascii="黑体" w:hAnsi="黑体" w:eastAsia="黑体" w:cs="黑体"/>
              <w:sz w:val="52"/>
              <w:szCs w:val="52"/>
              <w:lang w:val="en-US" w:eastAsia="zh-CN"/>
            </w:rPr>
            <w:t>签字</w:t>
          </w:r>
          <w:r>
            <w:rPr>
              <w:rFonts w:hint="eastAsia" w:ascii="黑体" w:hAnsi="黑体" w:eastAsia="黑体" w:cs="黑体"/>
              <w:sz w:val="52"/>
              <w:szCs w:val="52"/>
            </w:rPr>
            <w:tab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begin"/>
          </w:r>
          <w:r>
            <w:rPr>
              <w:rFonts w:hint="eastAsia" w:ascii="黑体" w:hAnsi="黑体" w:eastAsia="黑体" w:cs="黑体"/>
              <w:sz w:val="52"/>
              <w:szCs w:val="52"/>
            </w:rPr>
            <w:instrText xml:space="preserve"> PAGEREF _Toc1843 \h </w:instrTex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sz w:val="52"/>
              <w:szCs w:val="52"/>
            </w:rPr>
            <w:t>5</w:t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黑体" w:hAnsi="黑体" w:eastAsia="黑体" w:cs="黑体"/>
              <w:sz w:val="52"/>
              <w:szCs w:val="52"/>
            </w:rPr>
          </w:pPr>
        </w:p>
        <w:p>
          <w:pPr>
            <w:rPr>
              <w:rFonts w:hint="eastAsia" w:ascii="黑体" w:hAnsi="黑体" w:eastAsia="黑体" w:cs="黑体"/>
              <w:sz w:val="52"/>
              <w:szCs w:val="52"/>
            </w:rPr>
            <w:sectPr>
              <w:headerReference r:id="rId6" w:type="first"/>
              <w:footerReference r:id="rId8" w:type="first"/>
              <w:footerReference r:id="rId7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titlePg/>
              <w:docGrid w:type="lines" w:linePitch="312" w:charSpace="0"/>
            </w:sectPr>
          </w:pPr>
          <w:r>
            <w:rPr>
              <w:rFonts w:hint="eastAsia" w:ascii="黑体" w:hAnsi="黑体" w:eastAsia="黑体" w:cs="黑体"/>
              <w:sz w:val="52"/>
              <w:szCs w:val="52"/>
            </w:rPr>
            <w:fldChar w:fldCharType="end"/>
          </w:r>
          <w:bookmarkStart w:id="0" w:name="_Toc14988"/>
        </w:p>
        <w:p/>
      </w:sdtContent>
    </w:sdt>
    <w:p>
      <w:pPr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甲方：</w:t>
      </w:r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长沙市长沙县泊雅茶行</w:t>
      </w:r>
    </w:p>
    <w:p>
      <w:pPr>
        <w:spacing w:line="360" w:lineRule="auto"/>
        <w:outlineLvl w:val="0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bookmarkStart w:id="1" w:name="_Toc14175"/>
      <w:r>
        <w:rPr>
          <w:rFonts w:hint="eastAsia" w:ascii="宋体" w:hAnsi="宋体" w:cs="宋体"/>
          <w:bCs/>
          <w:sz w:val="30"/>
          <w:szCs w:val="30"/>
        </w:rPr>
        <w:t>乙方：</w:t>
      </w:r>
      <w:bookmarkEnd w:id="1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湖南工程职业技术学院 曾晨曦 陈静 源代码团队</w:t>
      </w:r>
    </w:p>
    <w:p>
      <w:pPr>
        <w:widowControl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双方根据《中华人民共和国合同法》及有关规定，经协商一致，就乙方为甲方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官方网站前端</w:t>
      </w:r>
      <w:r>
        <w:rPr>
          <w:rFonts w:hint="eastAsia" w:ascii="宋体" w:hAnsi="宋体" w:cs="宋体"/>
          <w:bCs/>
          <w:sz w:val="28"/>
          <w:szCs w:val="28"/>
        </w:rPr>
        <w:t>设计与制作事宜达成以下协议。双方申明，都已理解并认可了本合同的所有内容，同意承担各自应承担的权利和义务，忠实履行本合同。合同具体内容如下：</w:t>
      </w:r>
    </w:p>
    <w:p>
      <w:pPr>
        <w:pStyle w:val="2"/>
        <w:numPr>
          <w:ilvl w:val="0"/>
          <w:numId w:val="1"/>
        </w:numPr>
      </w:pPr>
      <w:bookmarkStart w:id="2" w:name="_Toc12686"/>
      <w:bookmarkStart w:id="3" w:name="_Toc4539"/>
      <w:r>
        <w:rPr>
          <w:rFonts w:hint="eastAsia"/>
        </w:rPr>
        <w:t>双方的权利和义务</w:t>
      </w:r>
      <w:bookmarkEnd w:id="2"/>
      <w:bookmarkEnd w:id="3"/>
      <w:bookmarkStart w:id="4" w:name="_Toc28704"/>
    </w:p>
    <w:p>
      <w:pPr>
        <w:pStyle w:val="2"/>
        <w:numPr>
          <w:ilvl w:val="0"/>
          <w:numId w:val="0"/>
        </w:numPr>
        <w:ind w:leftChars="0"/>
        <w:outlineLvl w:val="1"/>
      </w:pPr>
      <w:bookmarkStart w:id="5" w:name="_Toc25726"/>
      <w:r>
        <w:rPr>
          <w:rFonts w:hint="eastAsia"/>
          <w:lang w:eastAsia="zh-CN"/>
        </w:rPr>
        <w:t>（</w:t>
      </w:r>
      <w:r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  <w:t>一）甲方的权利和义务</w:t>
      </w:r>
      <w:r>
        <w:t> </w:t>
      </w:r>
      <w:bookmarkEnd w:id="4"/>
      <w:bookmarkEnd w:id="5"/>
    </w:p>
    <w:p>
      <w:pPr>
        <w:numPr>
          <w:ilvl w:val="0"/>
          <w:numId w:val="2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甲方拥有网站内容的版权；</w:t>
      </w:r>
    </w:p>
    <w:p>
      <w:pPr>
        <w:numPr>
          <w:ilvl w:val="0"/>
          <w:numId w:val="2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甲方负责向乙方提供网站制作所需的所有资料，并保证内容的真实性与合法性；</w:t>
      </w:r>
    </w:p>
    <w:p>
      <w:pPr>
        <w:numPr>
          <w:ilvl w:val="0"/>
          <w:numId w:val="2"/>
        </w:numPr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sz w:val="28"/>
          <w:szCs w:val="28"/>
        </w:rPr>
        <w:t>甲方有义务自合同签订之日的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48小时</w:t>
      </w:r>
      <w:r>
        <w:rPr>
          <w:rFonts w:hint="eastAsia" w:ascii="宋体" w:hAnsi="宋体" w:cs="宋体"/>
          <w:bCs/>
          <w:sz w:val="28"/>
          <w:szCs w:val="28"/>
        </w:rPr>
        <w:t>之内提供网站建设所需的所有资料给乙方；</w:t>
      </w:r>
      <w:r>
        <w:rPr>
          <w:rFonts w:hint="eastAsia"/>
          <w:sz w:val="28"/>
          <w:szCs w:val="28"/>
        </w:rPr>
        <w:t>甲方需在双方协商的</w:t>
      </w:r>
      <w:r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  <w:t>《</w:t>
      </w:r>
      <w:sdt>
        <w:sdtPr>
          <w:rPr>
            <w:rFonts w:hint="eastAsia" w:ascii="Calibri" w:hAnsi="Calibri" w:eastAsia="宋体" w:cs="Arial"/>
            <w:kern w:val="2"/>
            <w:sz w:val="28"/>
            <w:szCs w:val="28"/>
            <w:lang w:val="en-US" w:eastAsia="zh-CN" w:bidi="ar-SA"/>
          </w:rPr>
          <w:alias w:val="标题"/>
          <w:id w:val="-438379639"/>
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hint="eastAsia" w:ascii="Calibri" w:hAnsi="Calibri" w:eastAsia="宋体" w:cs="Arial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cs="Arial"/>
              <w:kern w:val="2"/>
              <w:sz w:val="28"/>
              <w:szCs w:val="28"/>
              <w:lang w:val="en-US" w:eastAsia="zh-CN" w:bidi="ar-SA"/>
            </w:rPr>
            <w:t>泊雅茶庄需求文档</w:t>
          </w:r>
        </w:sdtContent>
      </w:sdt>
      <w:r>
        <w:rPr>
          <w:rFonts w:hint="eastAsia" w:ascii="Calibri" w:hAnsi="Calibri" w:eastAsia="宋体" w:cs="Arial"/>
          <w:kern w:val="2"/>
          <w:sz w:val="28"/>
          <w:szCs w:val="28"/>
          <w:lang w:val="en-US" w:eastAsia="zh-CN" w:bidi="ar-SA"/>
        </w:rPr>
        <w:t>》</w:t>
      </w:r>
    </w:p>
    <w:p>
      <w:pPr>
        <w:numPr>
          <w:ilvl w:val="0"/>
          <w:numId w:val="0"/>
        </w:numPr>
        <w:ind w:leftChars="0" w:firstLine="420" w:firstLineChars="0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上签字认可，如在网站制作期间对需求文档确定的内容有所改动，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双方友好协商解决，如改动过大，并另行签订补充协议；</w:t>
      </w:r>
    </w:p>
    <w:p>
      <w:pPr>
        <w:numPr>
          <w:ilvl w:val="0"/>
          <w:numId w:val="2"/>
        </w:numPr>
      </w:pPr>
      <w:r>
        <w:rPr>
          <w:rFonts w:hint="eastAsia"/>
          <w:sz w:val="28"/>
          <w:szCs w:val="28"/>
        </w:rPr>
        <w:t>由乙方递交的网站效果，甲方应认真审核并在</w:t>
      </w:r>
      <w:r>
        <w:rPr>
          <w:rFonts w:hint="eastAsia"/>
          <w:sz w:val="28"/>
          <w:szCs w:val="28"/>
          <w:lang w:val="en-US" w:eastAsia="zh-CN"/>
        </w:rPr>
        <w:t>48</w:t>
      </w:r>
      <w:r>
        <w:rPr>
          <w:rFonts w:hint="eastAsia"/>
          <w:sz w:val="28"/>
          <w:szCs w:val="28"/>
        </w:rPr>
        <w:t>小时内将修改意见或审核结果通知乙方，逾期未回复则视为甲方同意乙方的网站制作内容，并视为网站验收完成</w:t>
      </w:r>
      <w:bookmarkStart w:id="6" w:name="_Toc17800"/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/>
      </w:pPr>
    </w:p>
    <w:p>
      <w:pPr>
        <w:pStyle w:val="3"/>
      </w:pPr>
      <w:bookmarkStart w:id="7" w:name="_Toc19684"/>
      <w:r>
        <w:rPr>
          <w:rFonts w:hint="eastAsia"/>
        </w:rPr>
        <w:t>（二）乙方的权利和义务 </w:t>
      </w:r>
      <w:bookmarkEnd w:id="6"/>
      <w:bookmarkEnd w:id="7"/>
    </w:p>
    <w:p>
      <w:pPr>
        <w:numPr>
          <w:ilvl w:val="0"/>
          <w:numId w:val="3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乙方有权要求甲方在规定的时间内提供资料；</w:t>
      </w:r>
    </w:p>
    <w:p>
      <w:pPr>
        <w:numPr>
          <w:ilvl w:val="0"/>
          <w:numId w:val="3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乙方拥有网站设计的版权；</w:t>
      </w:r>
    </w:p>
    <w:p>
      <w:pPr>
        <w:numPr>
          <w:ilvl w:val="0"/>
          <w:numId w:val="3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乙方有义务按照双方签订的需求文档完成项目任务； </w:t>
      </w:r>
    </w:p>
    <w:p>
      <w:pPr>
        <w:numPr>
          <w:ilvl w:val="0"/>
          <w:numId w:val="3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乙方负责在网站上线后为甲方提供相应的的技术培训；</w:t>
      </w:r>
    </w:p>
    <w:p>
      <w:pPr>
        <w:numPr>
          <w:ilvl w:val="0"/>
          <w:numId w:val="3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乙方应在甲方对网站进行验收并付款后，负责将网站上传至互联网，并保证网站的正常访问和使用；</w:t>
      </w:r>
    </w:p>
    <w:p>
      <w:pPr>
        <w:numPr>
          <w:ilvl w:val="0"/>
          <w:numId w:val="3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乙方有义务对于甲方提供的资料进行保密，不得以任何方式向第三方泄露；</w:t>
      </w:r>
    </w:p>
    <w:p>
      <w:pPr>
        <w:numPr>
          <w:ilvl w:val="0"/>
          <w:numId w:val="3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自网站验收完成当日算起，乙方负责为甲方提供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Cs/>
          <w:sz w:val="28"/>
          <w:szCs w:val="28"/>
        </w:rPr>
        <w:t>个月的免费技术维护服务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3"/>
        </w:num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乙方有义务向甲方汇报项目进度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2"/>
        <w:numPr>
          <w:ilvl w:val="0"/>
          <w:numId w:val="1"/>
        </w:numPr>
      </w:pPr>
      <w:bookmarkStart w:id="8" w:name="_Toc7935"/>
      <w:bookmarkStart w:id="9" w:name="_Toc634"/>
      <w:r>
        <w:rPr>
          <w:rFonts w:hint="eastAsia"/>
        </w:rPr>
        <w:t>项目流程</w:t>
      </w:r>
      <w:bookmarkEnd w:id="8"/>
      <w:bookmarkEnd w:id="9"/>
    </w:p>
    <w:p>
      <w:pPr>
        <w:widowControl/>
        <w:ind w:left="42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4983480" cy="2979420"/>
            <wp:effectExtent l="0" t="0" r="0" b="7620"/>
            <wp:docPr id="2" name="图片 2" descr="未命名文件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</w:pPr>
      <w:bookmarkStart w:id="10" w:name="_Toc10067"/>
      <w:bookmarkStart w:id="11" w:name="_Toc6653"/>
      <w:r>
        <w:rPr>
          <w:rFonts w:hint="eastAsia"/>
        </w:rPr>
        <w:t>项目完成时间</w:t>
      </w:r>
      <w:bookmarkEnd w:id="10"/>
      <w:bookmarkEnd w:id="11"/>
    </w:p>
    <w:p>
      <w:pPr>
        <w:pStyle w:val="9"/>
        <w:widowControl/>
        <w:spacing w:before="0" w:beforeAutospacing="0" w:after="0" w:afterAutospacing="0"/>
        <w:rPr>
          <w:rFonts w:hint="default" w:eastAsia="仿宋" w:cs="Calibri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自合同签订起15个工作日内完成</w:t>
      </w:r>
    </w:p>
    <w:p/>
    <w:p>
      <w:pPr>
        <w:pStyle w:val="2"/>
        <w:numPr>
          <w:ilvl w:val="0"/>
          <w:numId w:val="1"/>
        </w:numPr>
      </w:pPr>
      <w:bookmarkStart w:id="12" w:name="_Toc11308"/>
      <w:bookmarkStart w:id="13" w:name="_Toc23430"/>
      <w:r>
        <w:rPr>
          <w:rFonts w:hint="eastAsia"/>
        </w:rPr>
        <w:t>费用事项</w:t>
      </w:r>
      <w:bookmarkEnd w:id="12"/>
      <w:bookmarkEnd w:id="13"/>
    </w:p>
    <w:p>
      <w:pPr>
        <w:numPr>
          <w:ilvl w:val="0"/>
          <w:numId w:val="4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乙方为甲方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官方</w:t>
      </w:r>
      <w:r>
        <w:rPr>
          <w:rFonts w:hint="eastAsia" w:ascii="宋体" w:hAnsi="宋体" w:cs="宋体"/>
          <w:bCs/>
          <w:sz w:val="28"/>
          <w:szCs w:val="28"/>
        </w:rPr>
        <w:t>网站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前端设计与制作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甲方需支付人民币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1000</w:t>
      </w:r>
      <w:r>
        <w:rPr>
          <w:rFonts w:hint="eastAsia" w:ascii="宋体" w:hAnsi="宋体" w:cs="宋体"/>
          <w:bCs/>
          <w:sz w:val="28"/>
          <w:szCs w:val="28"/>
        </w:rPr>
        <w:t>元整（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壹</w:t>
      </w:r>
      <w:r>
        <w:rPr>
          <w:rFonts w:hint="eastAsia" w:ascii="宋体" w:hAnsi="宋体" w:cs="宋体"/>
          <w:bCs/>
          <w:sz w:val="28"/>
          <w:szCs w:val="28"/>
        </w:rPr>
        <w:t>仟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圆</w:t>
      </w:r>
      <w:r>
        <w:rPr>
          <w:rFonts w:hint="eastAsia" w:ascii="宋体" w:hAnsi="宋体" w:cs="宋体"/>
          <w:bCs/>
          <w:sz w:val="28"/>
          <w:szCs w:val="28"/>
        </w:rPr>
        <w:t>整）；</w:t>
      </w:r>
    </w:p>
    <w:p>
      <w:pPr>
        <w:numPr>
          <w:ilvl w:val="0"/>
          <w:numId w:val="4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自合同签订之日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起</w:t>
      </w:r>
      <w:r>
        <w:rPr>
          <w:rFonts w:hint="eastAsia" w:ascii="宋体" w:hAnsi="宋体" w:cs="宋体"/>
          <w:bCs/>
          <w:sz w:val="28"/>
          <w:szCs w:val="28"/>
        </w:rPr>
        <w:t>的三天内甲方需向乙方支付费用总数的20%，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计200</w:t>
      </w:r>
      <w:r>
        <w:rPr>
          <w:rFonts w:hint="eastAsia" w:ascii="宋体" w:hAnsi="宋体" w:cs="宋体"/>
          <w:bCs/>
          <w:sz w:val="28"/>
          <w:szCs w:val="28"/>
        </w:rPr>
        <w:t>元整（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贰佰圆</w:t>
      </w:r>
      <w:r>
        <w:rPr>
          <w:rFonts w:hint="eastAsia" w:ascii="宋体" w:hAnsi="宋体" w:cs="宋体"/>
          <w:bCs/>
          <w:sz w:val="28"/>
          <w:szCs w:val="28"/>
        </w:rPr>
        <w:t>整）；</w:t>
      </w:r>
    </w:p>
    <w:p>
      <w:pPr>
        <w:numPr>
          <w:ilvl w:val="0"/>
          <w:numId w:val="4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自网站通过验收之日的三天内甲方需向乙方支付费用总数的80%，计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800</w:t>
      </w:r>
      <w:r>
        <w:rPr>
          <w:rFonts w:hint="eastAsia" w:ascii="宋体" w:hAnsi="宋体" w:cs="宋体"/>
          <w:bCs/>
          <w:sz w:val="28"/>
          <w:szCs w:val="28"/>
        </w:rPr>
        <w:t>元整（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捌佰圆</w:t>
      </w:r>
      <w:r>
        <w:rPr>
          <w:rFonts w:hint="eastAsia" w:ascii="宋体" w:hAnsi="宋体" w:cs="宋体"/>
          <w:bCs/>
          <w:sz w:val="28"/>
          <w:szCs w:val="28"/>
        </w:rPr>
        <w:t>整）；</w:t>
      </w:r>
    </w:p>
    <w:p>
      <w:pPr>
        <w:numPr>
          <w:ilvl w:val="0"/>
          <w:numId w:val="4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费用中不包含域名、服务器的注册费用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支付方式：</w:t>
      </w:r>
    </w:p>
    <w:p>
      <w:pPr>
        <w:numPr>
          <w:ilvl w:val="0"/>
          <w:numId w:val="5"/>
        </w:numPr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银行转账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Cs/>
          <w:sz w:val="28"/>
          <w:szCs w:val="28"/>
        </w:rPr>
        <w:t>公对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私</w:t>
      </w:r>
      <w:bookmarkStart w:id="38" w:name="_GoBack"/>
      <w:bookmarkEnd w:id="38"/>
      <w:r>
        <w:rPr>
          <w:rFonts w:hint="eastAsia" w:ascii="宋体" w:hAnsi="宋体" w:cs="宋体"/>
          <w:bCs/>
          <w:sz w:val="28"/>
          <w:szCs w:val="28"/>
        </w:rPr>
        <w:t>转账，以银行电子记录为付款凭证；</w:t>
      </w:r>
    </w:p>
    <w:p>
      <w:pPr>
        <w:numPr>
          <w:ilvl w:val="0"/>
          <w:numId w:val="5"/>
        </w:numPr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乙方账号信息</w:t>
      </w:r>
    </w:p>
    <w:p>
      <w:pPr>
        <w:ind w:left="420" w:firstLine="42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银行卡号：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6230520800024477672</w:t>
      </w:r>
    </w:p>
    <w:p>
      <w:pPr>
        <w:ind w:left="420" w:firstLine="42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开户行：中国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农业银行</w:t>
      </w:r>
    </w:p>
    <w:p>
      <w:pPr>
        <w:ind w:left="420" w:firstLine="42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持卡人姓名：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宾斌</w:t>
      </w:r>
    </w:p>
    <w:p>
      <w:pPr>
        <w:rPr>
          <w:rFonts w:ascii="宋体" w:hAnsi="宋体" w:cs="宋体"/>
          <w:bCs/>
          <w:sz w:val="24"/>
          <w:szCs w:val="24"/>
        </w:rPr>
      </w:pPr>
    </w:p>
    <w:p>
      <w:pPr>
        <w:pStyle w:val="2"/>
        <w:numPr>
          <w:ilvl w:val="0"/>
          <w:numId w:val="1"/>
        </w:numPr>
      </w:pPr>
      <w:bookmarkStart w:id="14" w:name="_Toc11280"/>
      <w:bookmarkStart w:id="15" w:name="_Toc28710"/>
      <w:r>
        <w:rPr>
          <w:rFonts w:hint="eastAsia"/>
        </w:rPr>
        <w:t>补充协议及附件</w:t>
      </w:r>
      <w:bookmarkEnd w:id="14"/>
      <w:bookmarkEnd w:id="15"/>
    </w:p>
    <w:p>
      <w:pPr>
        <w:pStyle w:val="19"/>
        <w:spacing w:line="312" w:lineRule="auto"/>
        <w:ind w:firstLine="420" w:firstLine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附件一：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《</w:t>
      </w:r>
      <w:bookmarkStart w:id="16" w:name="_Toc26262"/>
      <w:sdt>
        <w:sdtPr>
          <w:rPr>
            <w:caps/>
            <w:color w:val="1A1A1A" w:themeColor="text1" w:themeTint="E6"/>
            <w:sz w:val="56"/>
            <w:szCs w:val="56"/>
            <w14:textFill>
              <w14:solidFill>
                <w14:schemeClr w14:val="tx1">
                  <w14:lumMod w14:val="90000"/>
                  <w14:lumOff w14:val="10000"/>
                </w14:schemeClr>
              </w14:solidFill>
            </w14:textFill>
          </w:rPr>
          <w:alias w:val="标题"/>
          <w:id w:val="-438379639"/>
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aps/>
            <w:color w:val="1A1A1A" w:themeColor="text1" w:themeTint="E6"/>
            <w:sz w:val="56"/>
            <w:szCs w:val="56"/>
            <w14:textFill>
              <w14:solidFill>
                <w14:schemeClr w14:val="tx1">
                  <w14:lumMod w14:val="90000"/>
                  <w14:lumOff w14:val="10000"/>
                </w14:schemeClr>
              </w14:solidFill>
            </w14:textFill>
          </w:rPr>
        </w:sdtEndPr>
        <w:sdtContent>
          <w:r>
            <w:rPr>
              <w:rFonts w:hint="eastAsia" w:asciiTheme="majorEastAsia" w:hAnsiTheme="majorEastAsia" w:eastAsiaTheme="majorEastAsia" w:cstheme="majorEastAsia"/>
              <w:sz w:val="30"/>
              <w:szCs w:val="30"/>
              <w:lang w:val="en-US" w:eastAsia="zh-CN"/>
            </w:rPr>
            <w:t>泊雅茶庄需求文档</w:t>
          </w:r>
        </w:sdtContent>
      </w:sdt>
      <w:r>
        <w:rPr>
          <w:rFonts w:hint="eastAsia" w:ascii="宋体" w:hAnsi="宋体" w:cs="宋体"/>
          <w:sz w:val="28"/>
          <w:szCs w:val="28"/>
          <w:lang w:eastAsia="zh-CN"/>
        </w:rPr>
        <w:t>》</w:t>
      </w:r>
    </w:p>
    <w:p>
      <w:pPr>
        <w:ind w:firstLine="42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pStyle w:val="2"/>
      </w:pPr>
      <w:bookmarkStart w:id="17" w:name="_Toc13553"/>
      <w:r>
        <w:rPr>
          <w:rFonts w:hint="eastAsia"/>
        </w:rPr>
        <w:t>六、违约责任</w:t>
      </w:r>
      <w:bookmarkEnd w:id="16"/>
      <w:bookmarkEnd w:id="17"/>
    </w:p>
    <w:p>
      <w:pPr>
        <w:numPr>
          <w:ilvl w:val="0"/>
          <w:numId w:val="6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若有一方违反本合同规定导致本合同无法履行，另一方有权终止合同，由违约方承担所有的责任；</w:t>
      </w:r>
    </w:p>
    <w:p>
      <w:pPr>
        <w:numPr>
          <w:ilvl w:val="0"/>
          <w:numId w:val="6"/>
        </w:num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若一方违约给对方造成不良社会影响或经济损失，则另一方有权追究违约方的法律责任，要求其消除影响，并作相应的经济赔偿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；</w:t>
      </w:r>
    </w:p>
    <w:p>
      <w:pPr>
        <w:rPr>
          <w:rFonts w:ascii="宋体" w:hAnsi="宋体" w:cs="宋体"/>
          <w:bCs/>
          <w:sz w:val="24"/>
          <w:szCs w:val="24"/>
        </w:rPr>
      </w:pPr>
    </w:p>
    <w:p>
      <w:pPr>
        <w:pStyle w:val="2"/>
      </w:pPr>
      <w:bookmarkStart w:id="18" w:name="_Toc20060"/>
      <w:bookmarkStart w:id="19" w:name="_Toc15619"/>
      <w:r>
        <w:rPr>
          <w:rFonts w:hint="eastAsia"/>
        </w:rPr>
        <w:t>七、合同的变更或修改</w:t>
      </w:r>
      <w:bookmarkEnd w:id="18"/>
      <w:bookmarkEnd w:id="19"/>
    </w:p>
    <w:p>
      <w:pPr>
        <w:widowControl/>
        <w:numPr>
          <w:ilvl w:val="0"/>
          <w:numId w:val="7"/>
        </w:num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本合同经甲、乙双方代表签字，并加盖公章； </w:t>
      </w:r>
    </w:p>
    <w:p>
      <w:pPr>
        <w:widowControl/>
        <w:numPr>
          <w:ilvl w:val="0"/>
          <w:numId w:val="7"/>
        </w:num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本合同未尽事宜由甲、乙双方友好协商后，以附件形式加以补充，补充合同具有同样的法律效力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</w:rPr>
      </w:pPr>
    </w:p>
    <w:p>
      <w:pPr>
        <w:pStyle w:val="2"/>
        <w:rPr>
          <w:rFonts w:hint="default" w:eastAsia="宋体"/>
          <w:szCs w:val="36"/>
          <w:lang w:val="en-US" w:eastAsia="zh-CN"/>
        </w:rPr>
      </w:pPr>
      <w:bookmarkStart w:id="20" w:name="_Toc17954"/>
      <w:bookmarkStart w:id="21" w:name="_Toc16190"/>
      <w:r>
        <w:rPr>
          <w:rFonts w:hint="eastAsia"/>
          <w:szCs w:val="36"/>
        </w:rPr>
        <w:t>八、</w:t>
      </w:r>
      <w:bookmarkEnd w:id="20"/>
      <w:r>
        <w:rPr>
          <w:rFonts w:hint="eastAsia"/>
          <w:szCs w:val="36"/>
          <w:lang w:val="en-US" w:eastAsia="zh-CN"/>
        </w:rPr>
        <w:t>合同生效</w:t>
      </w:r>
    </w:p>
    <w:p>
      <w:pPr>
        <w:pStyle w:val="2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22" w:name="_Toc27253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本合同自签订之日起生效</w:t>
      </w:r>
      <w:bookmarkEnd w:id="21"/>
      <w:bookmarkEnd w:id="22"/>
    </w:p>
    <w:p>
      <w:pPr>
        <w:pStyle w:val="2"/>
        <w:rPr>
          <w:rFonts w:hint="default" w:eastAsia="宋体"/>
          <w:szCs w:val="36"/>
          <w:lang w:val="en-US" w:eastAsia="zh-CN"/>
        </w:rPr>
      </w:pPr>
      <w:bookmarkStart w:id="23" w:name="_Toc4952"/>
      <w:bookmarkStart w:id="24" w:name="_Toc6056"/>
      <w:r>
        <w:rPr>
          <w:rFonts w:hint="eastAsia"/>
          <w:szCs w:val="36"/>
        </w:rPr>
        <w:t>九、</w:t>
      </w:r>
      <w:bookmarkEnd w:id="23"/>
      <w:r>
        <w:rPr>
          <w:rFonts w:hint="eastAsia"/>
          <w:szCs w:val="36"/>
          <w:lang w:val="en-US" w:eastAsia="zh-CN"/>
        </w:rPr>
        <w:t>法律效力</w:t>
      </w:r>
    </w:p>
    <w:p>
      <w:pPr>
        <w:pStyle w:val="2"/>
        <w:rPr>
          <w:szCs w:val="36"/>
        </w:rPr>
      </w:pPr>
      <w:bookmarkStart w:id="25" w:name="_Toc6212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本合同一式四份，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甲方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执一份，乙方指导学校执一份，乙方指导老师执一份，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乙方源代码团队执一份，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四份具有同等法律效力。</w:t>
      </w:r>
      <w:bookmarkEnd w:id="24"/>
      <w:bookmarkEnd w:id="25"/>
    </w:p>
    <w:p>
      <w:pPr>
        <w:pStyle w:val="2"/>
        <w:rPr>
          <w:rFonts w:hint="eastAsia" w:eastAsia="宋体"/>
          <w:szCs w:val="36"/>
          <w:lang w:val="en-US" w:eastAsia="zh-CN"/>
        </w:rPr>
      </w:pPr>
      <w:bookmarkStart w:id="26" w:name="_Toc1843"/>
      <w:bookmarkStart w:id="27" w:name="_Toc25129"/>
      <w:r>
        <w:rPr>
          <w:rFonts w:hint="eastAsia"/>
          <w:szCs w:val="36"/>
        </w:rPr>
        <w:t>十、</w:t>
      </w:r>
      <w:bookmarkEnd w:id="26"/>
      <w:r>
        <w:rPr>
          <w:rFonts w:hint="eastAsia"/>
          <w:szCs w:val="36"/>
          <w:lang w:val="en-US" w:eastAsia="zh-CN"/>
        </w:rPr>
        <w:t>签字</w:t>
      </w:r>
    </w:p>
    <w:p>
      <w:pPr>
        <w:pStyle w:val="2"/>
        <w:rPr>
          <w:szCs w:val="36"/>
        </w:rPr>
      </w:pPr>
      <w:bookmarkStart w:id="28" w:name="_Toc3070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本合同未尽事宜，双方应本着友好合作的原则协商解决。</w:t>
      </w:r>
      <w:bookmarkEnd w:id="27"/>
      <w:bookmarkEnd w:id="28"/>
    </w:p>
    <w:p>
      <w:pPr>
        <w:pStyle w:val="2"/>
        <w:spacing w:after="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29" w:name="_Toc26823"/>
      <w:r>
        <w:rPr>
          <w:rStyle w:val="18"/>
          <w:rFonts w:hint="eastAsia" w:asciiTheme="minorEastAsia" w:hAnsiTheme="minorEastAsia" w:cstheme="minorEastAsia"/>
          <w:b w:val="0"/>
          <w:bCs/>
        </w:rPr>
        <w:t>甲方：________________（签字盖章）</w:t>
      </w:r>
      <w:bookmarkEnd w:id="29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9"/>
        <w:ind w:firstLine="5520" w:firstLineChars="2300"/>
        <w:outlineLvl w:val="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0" w:name="_Toc12575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日期：    年    月    日</w:t>
      </w:r>
      <w:bookmarkEnd w:id="30"/>
    </w:p>
    <w:p>
      <w:pPr>
        <w:pStyle w:val="9"/>
        <w:widowControl/>
        <w:spacing w:before="0" w:beforeAutospacing="0" w:line="420" w:lineRule="atLeast"/>
        <w:outlineLvl w:val="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1" w:name="_Toc7027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乙方：________________（签字盖章）</w:t>
      </w:r>
      <w:bookmarkEnd w:id="31"/>
    </w:p>
    <w:p>
      <w:pPr>
        <w:pStyle w:val="9"/>
        <w:widowControl/>
        <w:spacing w:before="526" w:beforeAutospacing="0" w:line="420" w:lineRule="atLeast"/>
        <w:ind w:firstLine="720" w:firstLineChars="300"/>
        <w:outlineLvl w:val="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2" w:name="_Toc13327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  <w:bookmarkEnd w:id="32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9"/>
        <w:widowControl/>
        <w:spacing w:before="526" w:beforeAutospacing="0" w:line="420" w:lineRule="atLeast"/>
        <w:ind w:firstLine="720" w:firstLineChars="300"/>
        <w:outlineLvl w:val="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3" w:name="_Toc15966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  <w:bookmarkEnd w:id="33"/>
    </w:p>
    <w:p>
      <w:pPr>
        <w:pStyle w:val="9"/>
        <w:widowControl/>
        <w:spacing w:before="526" w:beforeAutospacing="0" w:line="420" w:lineRule="atLeast"/>
        <w:ind w:firstLine="720" w:firstLineChars="300"/>
        <w:outlineLvl w:val="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4" w:name="_Toc2105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  <w:bookmarkEnd w:id="34"/>
    </w:p>
    <w:p>
      <w:pPr>
        <w:pStyle w:val="9"/>
        <w:widowControl/>
        <w:spacing w:before="526" w:beforeAutospacing="0" w:line="420" w:lineRule="atLeast"/>
        <w:ind w:firstLine="720" w:firstLineChars="300"/>
        <w:outlineLvl w:val="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5" w:name="_Toc1247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  <w:bookmarkEnd w:id="35"/>
    </w:p>
    <w:p>
      <w:pPr>
        <w:pStyle w:val="9"/>
        <w:widowControl/>
        <w:spacing w:before="526" w:beforeAutospacing="0" w:line="420" w:lineRule="atLeast"/>
        <w:ind w:firstLine="720" w:firstLineChars="300"/>
        <w:outlineLvl w:val="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</w:p>
    <w:p>
      <w:pPr>
        <w:pStyle w:val="9"/>
        <w:widowControl/>
        <w:spacing w:before="526" w:beforeAutospacing="0" w:line="420" w:lineRule="atLeast"/>
        <w:ind w:firstLine="720" w:firstLineChars="300"/>
        <w:outlineLvl w:val="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</w:p>
    <w:p>
      <w:pPr>
        <w:pStyle w:val="9"/>
        <w:widowControl/>
        <w:spacing w:before="526" w:beforeAutospacing="0" w:line="420" w:lineRule="atLeast"/>
        <w:ind w:firstLine="720" w:firstLineChars="300"/>
        <w:outlineLvl w:val="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6" w:name="_Toc28603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  <w:bookmarkEnd w:id="36"/>
    </w:p>
    <w:p>
      <w:pPr>
        <w:pStyle w:val="9"/>
        <w:widowControl/>
        <w:spacing w:before="526" w:beforeAutospacing="0" w:line="420" w:lineRule="atLeast"/>
        <w:jc w:val="right"/>
        <w:outlineLvl w:val="0"/>
        <w:rPr>
          <w:rFonts w:ascii="宋体" w:hAnsi="宋体" w:cs="宋体"/>
          <w:b/>
          <w:bCs/>
          <w:sz w:val="30"/>
          <w:szCs w:val="30"/>
        </w:rPr>
      </w:pPr>
      <w:bookmarkStart w:id="37" w:name="_Toc26934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日期：    年    月    日</w:t>
      </w:r>
      <w:bookmarkEnd w:id="37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10" w:type="first"/>
      <w:footerReference r:id="rId9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48866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8971802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yBFJ9MVGK7T7dmCwN8UZ&#10;xJzpJ8NbvqmRfMt8eGAOo4CC8VjCPZZSGiQxg0VJZdyXf53HeHQIXkoajFZONV4SJfK9RucAGEbD&#10;jcZ+NPRR3RnMKrqBWjoTF1yQo1k6oz7jBa1iDriY5siU0zCad6Efb7xALlarLgizZlnY6p3lEToq&#10;5u3qGCBgp2sUpVdi0ArT1nVmeBlxnP/cd1GPf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0U&#10;j/zRAAAABgEAAA8AAAAAAAAAAQAgAAAAIgAAAGRycy9kb3ducmV2LnhtbFBLAQIUABQAAAAIAIdO&#10;4kCM1w58KgIAAFUEAAAOAAAAAAAAAAEAIAAAACA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8971802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RSP/NEAAAAGAQAADwAAAAAAAAABACAAAAAiAAAAZHJzL2Rvd25yZXYueG1sUEsBAhQAFAAAAAgA&#10;h07iQBcMibgsAgAAVQ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bidi w:val="0"/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>长沙市长沙县泊雅茶行官方网站前端设计与制作横向项目合同书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720" w:lineRule="auto"/>
      <w:jc w:val="both"/>
      <w:textAlignment w:val="auto"/>
      <w:rPr>
        <w:sz w:val="18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</w:pPr>
    <w:r>
      <w:rPr>
        <w:rFonts w:hint="eastAsia" w:asciiTheme="majorEastAsia" w:hAnsiTheme="majorEastAsia" w:eastAsiaTheme="majorEastAsia" w:cstheme="majorEastAsia"/>
        <w:b w:val="0"/>
        <w:bCs w:val="0"/>
        <w:sz w:val="16"/>
        <w:szCs w:val="16"/>
        <w:lang w:val="en-US" w:eastAsia="zh-CN"/>
      </w:rPr>
      <w:t>长沙市长沙县泊雅茶行官方网站前端设计与制作横向项目合同书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084AA"/>
    <w:multiLevelType w:val="singleLevel"/>
    <w:tmpl w:val="893084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黑体" w:hAnsi="黑体" w:eastAsia="黑体" w:cs="黑体"/>
        <w:b/>
        <w:bCs/>
        <w:sz w:val="20"/>
        <w:szCs w:val="20"/>
      </w:rPr>
    </w:lvl>
  </w:abstractNum>
  <w:abstractNum w:abstractNumId="1">
    <w:nsid w:val="A9F07434"/>
    <w:multiLevelType w:val="singleLevel"/>
    <w:tmpl w:val="A9F07434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2">
    <w:nsid w:val="E1EA33F8"/>
    <w:multiLevelType w:val="singleLevel"/>
    <w:tmpl w:val="E1EA33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黑体" w:hAnsi="黑体" w:eastAsia="黑体" w:cs="黑体"/>
        <w:b/>
        <w:bCs/>
        <w:sz w:val="20"/>
        <w:szCs w:val="20"/>
      </w:rPr>
    </w:lvl>
  </w:abstractNum>
  <w:abstractNum w:abstractNumId="3">
    <w:nsid w:val="E3FEDACF"/>
    <w:multiLevelType w:val="singleLevel"/>
    <w:tmpl w:val="E3FEDA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黑体" w:hAnsi="黑体" w:eastAsia="黑体" w:cs="黑体"/>
        <w:b w:val="0"/>
        <w:bCs w:val="0"/>
        <w:sz w:val="20"/>
        <w:szCs w:val="20"/>
      </w:rPr>
    </w:lvl>
  </w:abstractNum>
  <w:abstractNum w:abstractNumId="4">
    <w:nsid w:val="F9F7C6CB"/>
    <w:multiLevelType w:val="singleLevel"/>
    <w:tmpl w:val="F9F7C6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黑体" w:hAnsi="黑体" w:eastAsia="黑体" w:cs="黑体"/>
        <w:b/>
        <w:bCs/>
        <w:sz w:val="20"/>
        <w:szCs w:val="20"/>
      </w:rPr>
    </w:lvl>
  </w:abstractNum>
  <w:abstractNum w:abstractNumId="5">
    <w:nsid w:val="0251A67C"/>
    <w:multiLevelType w:val="singleLevel"/>
    <w:tmpl w:val="0251A6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黑体" w:hAnsi="黑体" w:eastAsia="黑体" w:cs="黑体"/>
        <w:b w:val="0"/>
        <w:bCs w:val="0"/>
        <w:sz w:val="20"/>
        <w:szCs w:val="20"/>
      </w:rPr>
    </w:lvl>
  </w:abstractNum>
  <w:abstractNum w:abstractNumId="6">
    <w:nsid w:val="115C8ADC"/>
    <w:multiLevelType w:val="singleLevel"/>
    <w:tmpl w:val="115C8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MmEyMDc5NmVjOTM5NGE2Mjg4NjljYmQ1YWQyOWUifQ=="/>
  </w:docVars>
  <w:rsids>
    <w:rsidRoot w:val="000D3248"/>
    <w:rsid w:val="000448F9"/>
    <w:rsid w:val="000C6E14"/>
    <w:rsid w:val="000D3248"/>
    <w:rsid w:val="000D6C4B"/>
    <w:rsid w:val="00171E1E"/>
    <w:rsid w:val="001919FF"/>
    <w:rsid w:val="00215EFA"/>
    <w:rsid w:val="00264EF9"/>
    <w:rsid w:val="002D1D1B"/>
    <w:rsid w:val="002F271E"/>
    <w:rsid w:val="00401552"/>
    <w:rsid w:val="00446243"/>
    <w:rsid w:val="004A5CC0"/>
    <w:rsid w:val="005F4406"/>
    <w:rsid w:val="0065754F"/>
    <w:rsid w:val="006D507E"/>
    <w:rsid w:val="00774CD2"/>
    <w:rsid w:val="0080131F"/>
    <w:rsid w:val="009B3F6B"/>
    <w:rsid w:val="009B5A5A"/>
    <w:rsid w:val="00A30877"/>
    <w:rsid w:val="00A30CCE"/>
    <w:rsid w:val="00A337B5"/>
    <w:rsid w:val="00A62550"/>
    <w:rsid w:val="00AF3725"/>
    <w:rsid w:val="00B220C3"/>
    <w:rsid w:val="00B24A08"/>
    <w:rsid w:val="00B367CA"/>
    <w:rsid w:val="00B40ACB"/>
    <w:rsid w:val="00B50EDA"/>
    <w:rsid w:val="00B54B6C"/>
    <w:rsid w:val="00C0745C"/>
    <w:rsid w:val="00C13A7F"/>
    <w:rsid w:val="00C301BC"/>
    <w:rsid w:val="00C3117B"/>
    <w:rsid w:val="00C57EE9"/>
    <w:rsid w:val="00CA10D4"/>
    <w:rsid w:val="00D078EF"/>
    <w:rsid w:val="00D7291B"/>
    <w:rsid w:val="00D95861"/>
    <w:rsid w:val="00DD2E01"/>
    <w:rsid w:val="00DF259E"/>
    <w:rsid w:val="00EB2C08"/>
    <w:rsid w:val="00EE084E"/>
    <w:rsid w:val="00F15EB2"/>
    <w:rsid w:val="00FA3411"/>
    <w:rsid w:val="00FB2948"/>
    <w:rsid w:val="0118073C"/>
    <w:rsid w:val="014F2A59"/>
    <w:rsid w:val="01736D09"/>
    <w:rsid w:val="02994018"/>
    <w:rsid w:val="046328C7"/>
    <w:rsid w:val="06480D82"/>
    <w:rsid w:val="07C3760E"/>
    <w:rsid w:val="09026CAD"/>
    <w:rsid w:val="0B892750"/>
    <w:rsid w:val="0BE107DE"/>
    <w:rsid w:val="0CE82585"/>
    <w:rsid w:val="0EE92A90"/>
    <w:rsid w:val="0FD718E6"/>
    <w:rsid w:val="13517FF7"/>
    <w:rsid w:val="17354C69"/>
    <w:rsid w:val="17B617BC"/>
    <w:rsid w:val="18167E97"/>
    <w:rsid w:val="19153875"/>
    <w:rsid w:val="19793E03"/>
    <w:rsid w:val="1C7572DD"/>
    <w:rsid w:val="1CA92C52"/>
    <w:rsid w:val="1CAD1D9B"/>
    <w:rsid w:val="1D983A66"/>
    <w:rsid w:val="1DEF3339"/>
    <w:rsid w:val="1FE85A70"/>
    <w:rsid w:val="20DD05B6"/>
    <w:rsid w:val="21B72A73"/>
    <w:rsid w:val="22D84291"/>
    <w:rsid w:val="28C66939"/>
    <w:rsid w:val="29341AF5"/>
    <w:rsid w:val="2C991F53"/>
    <w:rsid w:val="32B82B1F"/>
    <w:rsid w:val="33E34D35"/>
    <w:rsid w:val="34192013"/>
    <w:rsid w:val="344D0972"/>
    <w:rsid w:val="34CA155F"/>
    <w:rsid w:val="350902DA"/>
    <w:rsid w:val="37AD4537"/>
    <w:rsid w:val="37BE2200"/>
    <w:rsid w:val="3BE706B4"/>
    <w:rsid w:val="3CC06734"/>
    <w:rsid w:val="3DA07301"/>
    <w:rsid w:val="42902A01"/>
    <w:rsid w:val="42EB101F"/>
    <w:rsid w:val="455B487E"/>
    <w:rsid w:val="46FA2178"/>
    <w:rsid w:val="47C72047"/>
    <w:rsid w:val="4E961871"/>
    <w:rsid w:val="4F5B3A56"/>
    <w:rsid w:val="50381627"/>
    <w:rsid w:val="52C61160"/>
    <w:rsid w:val="53312A7E"/>
    <w:rsid w:val="5382152B"/>
    <w:rsid w:val="549C46F7"/>
    <w:rsid w:val="549F69C8"/>
    <w:rsid w:val="54A22874"/>
    <w:rsid w:val="550A7A2A"/>
    <w:rsid w:val="56285B53"/>
    <w:rsid w:val="57FB79C1"/>
    <w:rsid w:val="5B945755"/>
    <w:rsid w:val="5BFC5BF3"/>
    <w:rsid w:val="60464497"/>
    <w:rsid w:val="614870C5"/>
    <w:rsid w:val="615A5895"/>
    <w:rsid w:val="61D373F6"/>
    <w:rsid w:val="62EE147B"/>
    <w:rsid w:val="637E18CE"/>
    <w:rsid w:val="675F1263"/>
    <w:rsid w:val="696D64B2"/>
    <w:rsid w:val="6A837C0B"/>
    <w:rsid w:val="6B480E55"/>
    <w:rsid w:val="6D170ADE"/>
    <w:rsid w:val="6D6B4357"/>
    <w:rsid w:val="6D9E30BF"/>
    <w:rsid w:val="73342653"/>
    <w:rsid w:val="74E03EAC"/>
    <w:rsid w:val="783B7A64"/>
    <w:rsid w:val="79A64B17"/>
    <w:rsid w:val="79FF4DD4"/>
    <w:rsid w:val="7A0A1950"/>
    <w:rsid w:val="7C0B7A60"/>
    <w:rsid w:val="7C466CEA"/>
    <w:rsid w:val="7D192427"/>
    <w:rsid w:val="7FC75676"/>
    <w:rsid w:val="7FE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330" w:line="576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9">
    <w:name w:val="Normal (Web)"/>
    <w:basedOn w:val="1"/>
    <w:link w:val="18"/>
    <w:unhideWhenUsed/>
    <w:qFormat/>
    <w:uiPriority w:val="0"/>
    <w:pPr>
      <w:spacing w:before="100" w:beforeAutospacing="1" w:after="100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customStyle="1" w:styleId="12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7">
    <w:name w:val="标题 3 字符"/>
    <w:link w:val="4"/>
    <w:qFormat/>
    <w:uiPriority w:val="0"/>
    <w:rPr>
      <w:b/>
      <w:sz w:val="32"/>
    </w:rPr>
  </w:style>
  <w:style w:type="character" w:customStyle="1" w:styleId="18">
    <w:name w:val="普通(网站) 字符"/>
    <w:link w:val="9"/>
    <w:uiPriority w:val="0"/>
    <w:rPr>
      <w:rFonts w:cs="Times New Roman" w:asciiTheme="minorHAnsi" w:hAnsiTheme="minorHAnsi" w:eastAsiaTheme="minorEastAsia"/>
      <w:kern w:val="0"/>
      <w:sz w:val="24"/>
      <w:szCs w:val="24"/>
    </w:rPr>
  </w:style>
  <w:style w:type="paragraph" w:styleId="1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0">
    <w:name w:val="标题 2 Char"/>
    <w:link w:val="3"/>
    <w:uiPriority w:val="9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F4F91-EB25-47B5-B5C5-107240C5CE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1412</Words>
  <Characters>1580</Characters>
  <Lines>16</Lines>
  <Paragraphs>4</Paragraphs>
  <TotalTime>11</TotalTime>
  <ScaleCrop>false</ScaleCrop>
  <LinksUpToDate>false</LinksUpToDate>
  <CharactersWithSpaces>1678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2022-06-20T09:27:00Z</dcterms:created>
  <dc:creator>Windows 用户</dc:creator>
  <cp:lastModifiedBy>远航初号机</cp:lastModifiedBy>
  <dcterms:modified xsi:type="dcterms:W3CDTF">2022-06-23T07:13:09Z</dcterms:modified>
  <dc:title>泊雅茶庄需求文档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F8B5A4DE8BAF4269947F8DC7EC6124DD</vt:lpwstr>
  </property>
</Properties>
</file>