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-1149985</wp:posOffset>
            </wp:positionH>
            <wp:positionV relativeFrom="paragraph">
              <wp:posOffset>-949960</wp:posOffset>
            </wp:positionV>
            <wp:extent cx="7577455" cy="10718800"/>
            <wp:effectExtent l="0" t="0" r="12065" b="10160"/>
            <wp:wrapNone/>
            <wp:docPr id="11" name="图片 11" descr="封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封面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-1127125</wp:posOffset>
            </wp:positionH>
            <wp:positionV relativeFrom="paragraph">
              <wp:posOffset>-899160</wp:posOffset>
            </wp:positionV>
            <wp:extent cx="7546975" cy="10675620"/>
            <wp:effectExtent l="0" t="0" r="12065" b="7620"/>
            <wp:wrapNone/>
            <wp:docPr id="10" name="图片 10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封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伍</w:t>
      </w:r>
    </w:p>
    <w:p>
      <w:pPr>
        <w:jc w:val="center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拾</w:t>
      </w:r>
    </w:p>
    <w:p>
      <w:pPr>
        <w:jc w:val="center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壹</w:t>
      </w:r>
    </w:p>
    <w:p>
      <w:pPr>
        <w:jc w:val="center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团</w:t>
      </w:r>
    </w:p>
    <w:p>
      <w:pPr>
        <w:jc w:val="center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队</w:t>
      </w:r>
    </w:p>
    <w:p>
      <w:pPr>
        <w:jc w:val="center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规</w:t>
      </w:r>
    </w:p>
    <w:p>
      <w:pPr>
        <w:jc w:val="center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章</w:t>
      </w:r>
    </w:p>
    <w:p>
      <w:pPr>
        <w:jc w:val="center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制</w:t>
      </w:r>
    </w:p>
    <w:p>
      <w:pPr>
        <w:jc w:val="center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度</w:t>
      </w: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目录</w:t>
      </w:r>
    </w:p>
    <w:p>
      <w:pPr>
        <w:pStyle w:val="6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TOC \o "1-3" \h \u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_Toc212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一、 关于开会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_Toc212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_Toc12725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（一） 、会议时间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_Toc12725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_Toc15528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（二） 、会议地点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_Toc15528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_Toc12283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（三） 、会议要求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_Toc12283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_Toc4780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二、 学习方面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_Toc4780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_Toc2314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（一） 、课堂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_Toc2314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_Toc3407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（二） 、课后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_Toc3407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2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_Toc16984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（三） 、作业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_Toc16984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2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_Toc13796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三、 工资分配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_Toc13796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2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_Toc23226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（一） 、工资的构成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_Toc23226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2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_Toc1913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（二） 、底薪的前提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_Toc1913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2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_Toc8810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（三） 、绩效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_Toc8810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2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_Toc21814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四、 项目过程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_Toc21814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3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_Toc15459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（一） 、项目开支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_Toc15459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3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_Toc10460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（二） 、项目内容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_Toc10460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3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_Toc23397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（三） 、项目要求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_Toc23397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3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_Toc543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五、 关于团队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_Toc543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3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_Toc8292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（一） 、团队资料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_Toc8292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3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_Toc26094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（二） 、团队开支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_Toc26094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3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_Toc27954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（三） 、团队分歧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_Toc27954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4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_Toc25837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（四） 、团队工作群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_Toc25837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4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_Toc21916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六、 惩罚制度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_Toc21916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4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_Toc15005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（一） 、稍有过失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_Toc15005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4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  <w:rPr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instrText xml:space="preserve"> HYPERLINK \l _Toc27225 </w:instrTex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（二） 、情节严重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_Toc27225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4</w:t>
      </w:r>
      <w:r>
        <w:rPr>
          <w:sz w:val="21"/>
          <w:szCs w:val="21"/>
        </w:rPr>
        <w:fldChar w:fldCharType="end"/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jc w:val="left"/>
        <w:rPr>
          <w:rFonts w:hint="default" w:ascii="黑体" w:hAnsi="黑体" w:eastAsia="黑体" w:cs="黑体"/>
          <w:sz w:val="52"/>
          <w:szCs w:val="5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fldChar w:fldCharType="end"/>
      </w:r>
    </w:p>
    <w:p>
      <w:pPr>
        <w:jc w:val="left"/>
        <w:rPr>
          <w:rFonts w:hint="default" w:ascii="黑体" w:hAnsi="黑体" w:eastAsia="黑体" w:cs="黑体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伍拾壹团队规章制度</w:t>
      </w: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bookmarkStart w:id="0" w:name="_Toc32756"/>
      <w:bookmarkStart w:id="1" w:name="_Toc212"/>
      <w:r>
        <w:rPr>
          <w:rFonts w:hint="eastAsia"/>
          <w:lang w:val="en-US" w:eastAsia="zh-CN"/>
        </w:rPr>
        <w:t>关于开会</w:t>
      </w:r>
      <w:bookmarkEnd w:id="0"/>
      <w:bookmarkEnd w:id="1"/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lang w:val="en-US" w:eastAsia="zh-CN"/>
        </w:rPr>
      </w:pPr>
      <w:bookmarkStart w:id="2" w:name="_Toc12725"/>
      <w:bookmarkStart w:id="3" w:name="_Toc28851"/>
      <w:r>
        <w:rPr>
          <w:rFonts w:hint="eastAsia"/>
          <w:lang w:val="en-US" w:eastAsia="zh-CN"/>
        </w:rPr>
        <w:t>、会议时间</w:t>
      </w:r>
      <w:bookmarkEnd w:id="2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每周三晚19：00整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lang w:val="en-US" w:eastAsia="zh-CN"/>
        </w:rPr>
      </w:pPr>
      <w:bookmarkStart w:id="4" w:name="_Toc17059"/>
      <w:bookmarkStart w:id="5" w:name="_Toc15528"/>
      <w:r>
        <w:rPr>
          <w:rFonts w:hint="eastAsia"/>
          <w:lang w:val="en-US" w:eastAsia="zh-CN"/>
        </w:rPr>
        <w:t>、会议地点</w:t>
      </w:r>
      <w:bookmarkEnd w:id="4"/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校学生会办公室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lang w:val="en-US" w:eastAsia="zh-CN"/>
        </w:rPr>
      </w:pPr>
      <w:bookmarkStart w:id="6" w:name="_Toc12283"/>
      <w:bookmarkStart w:id="7" w:name="_Toc11520"/>
      <w:r>
        <w:rPr>
          <w:rFonts w:hint="eastAsia"/>
          <w:lang w:val="en-US" w:eastAsia="zh-CN"/>
        </w:rPr>
        <w:t>、会议要求</w:t>
      </w:r>
      <w:bookmarkEnd w:id="6"/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每位成员准时到场，至少带两台电脑，带好会议记录本并做好会议记录，每位成员轮流去记会议记录，会议过程不能玩手机，手机关机或静音。</w:t>
      </w: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bookmarkStart w:id="8" w:name="_Toc10064"/>
      <w:bookmarkStart w:id="9" w:name="_Toc4780"/>
      <w:r>
        <w:rPr>
          <w:rFonts w:hint="eastAsia"/>
          <w:lang w:val="en-US" w:eastAsia="zh-CN"/>
        </w:rPr>
        <w:t>学习方面</w:t>
      </w:r>
      <w:bookmarkEnd w:id="8"/>
      <w:bookmarkEnd w:id="9"/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lang w:val="en-US" w:eastAsia="zh-CN"/>
        </w:rPr>
      </w:pPr>
      <w:bookmarkStart w:id="10" w:name="_Toc15962"/>
      <w:bookmarkStart w:id="11" w:name="_Toc2314"/>
      <w:r>
        <w:rPr>
          <w:rFonts w:hint="eastAsia"/>
          <w:lang w:val="en-US" w:eastAsia="zh-CN"/>
        </w:rPr>
        <w:t>、课堂</w:t>
      </w:r>
      <w:bookmarkEnd w:id="10"/>
      <w:bookmarkEnd w:id="1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上课认真听讲并做好笔记，时刻跟随老师的节奏，不懂就问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lang w:val="en-US" w:eastAsia="zh-CN"/>
        </w:rPr>
      </w:pPr>
      <w:bookmarkStart w:id="12" w:name="_Toc3407"/>
      <w:bookmarkStart w:id="13" w:name="_Toc4282"/>
      <w:r>
        <w:rPr>
          <w:rFonts w:hint="eastAsia"/>
          <w:lang w:val="en-US" w:eastAsia="zh-CN"/>
        </w:rPr>
        <w:t>、课后</w:t>
      </w:r>
      <w:bookmarkEnd w:id="12"/>
      <w:bookmarkEnd w:id="1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认真复习所学知识，对不熟悉的点可以团队之间相互探讨，直到理解掌握为止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lang w:val="en-US" w:eastAsia="zh-CN"/>
        </w:rPr>
      </w:pPr>
      <w:bookmarkStart w:id="14" w:name="_Toc5841"/>
      <w:bookmarkStart w:id="15" w:name="_Toc16984"/>
      <w:r>
        <w:rPr>
          <w:rFonts w:hint="eastAsia"/>
          <w:lang w:val="en-US" w:eastAsia="zh-CN"/>
        </w:rPr>
        <w:t>、作业</w:t>
      </w:r>
      <w:bookmarkEnd w:id="14"/>
      <w:bookmarkEnd w:id="1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按时，按质，按量的去完成好，不能敷衍了事</w:t>
      </w: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bookmarkStart w:id="16" w:name="_Toc468"/>
      <w:bookmarkStart w:id="17" w:name="_Toc13796"/>
      <w:r>
        <w:rPr>
          <w:rFonts w:hint="eastAsia"/>
          <w:lang w:val="en-US" w:eastAsia="zh-CN"/>
        </w:rPr>
        <w:t>工资分配</w:t>
      </w:r>
      <w:bookmarkEnd w:id="16"/>
      <w:bookmarkEnd w:id="17"/>
    </w:p>
    <w:p>
      <w:pPr>
        <w:pStyle w:val="3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lang w:val="en-US" w:eastAsia="zh-CN"/>
        </w:rPr>
      </w:pPr>
      <w:bookmarkStart w:id="18" w:name="_Toc10792"/>
      <w:bookmarkStart w:id="19" w:name="_Toc23226"/>
      <w:r>
        <w:rPr>
          <w:rFonts w:hint="eastAsia"/>
          <w:lang w:val="en-US" w:eastAsia="zh-CN"/>
        </w:rPr>
        <w:t>、工资的构成</w:t>
      </w:r>
      <w:bookmarkEnd w:id="18"/>
      <w:bookmarkEnd w:id="1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70%的底薪+30%的绩效=100%的工资</w:t>
      </w:r>
    </w:p>
    <w:p>
      <w:pPr>
        <w:pStyle w:val="3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lang w:val="en-US" w:eastAsia="zh-CN"/>
        </w:rPr>
      </w:pPr>
      <w:bookmarkStart w:id="20" w:name="_Toc4485"/>
      <w:bookmarkStart w:id="21" w:name="_Toc1913"/>
      <w:r>
        <w:rPr>
          <w:rFonts w:hint="eastAsia"/>
          <w:lang w:val="en-US" w:eastAsia="zh-CN"/>
        </w:rPr>
        <w:t>、底薪的前提</w:t>
      </w:r>
      <w:bookmarkEnd w:id="20"/>
      <w:bookmarkEnd w:id="2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项目全程参与，完成自己份内的工作。如果没有全程参与项目，没完成自己份内的工作，视情况而定扣除底薪。</w:t>
      </w:r>
    </w:p>
    <w:p>
      <w:pPr>
        <w:pStyle w:val="3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lang w:val="en-US" w:eastAsia="zh-CN"/>
        </w:rPr>
      </w:pPr>
      <w:bookmarkStart w:id="22" w:name="_Toc9485"/>
      <w:bookmarkStart w:id="23" w:name="_Toc8810"/>
      <w:r>
        <w:rPr>
          <w:rFonts w:hint="eastAsia"/>
          <w:lang w:val="en-US" w:eastAsia="zh-CN"/>
        </w:rPr>
        <w:t>、绩效</w:t>
      </w:r>
      <w:bookmarkEnd w:id="22"/>
      <w:bookmarkEnd w:id="2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在底薪的前提下，按分工拿取，如没有参与分内工作以外的工作，则没有绩效。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24" w:name="_Toc3463"/>
      <w:bookmarkStart w:id="25" w:name="_Toc21814"/>
      <w:r>
        <w:rPr>
          <w:rFonts w:hint="eastAsia"/>
          <w:lang w:val="en-US" w:eastAsia="zh-CN"/>
        </w:rPr>
        <w:t>项目过程</w:t>
      </w:r>
      <w:bookmarkEnd w:id="24"/>
      <w:bookmarkEnd w:id="25"/>
    </w:p>
    <w:p>
      <w:pPr>
        <w:pStyle w:val="3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lang w:val="en-US" w:eastAsia="zh-CN"/>
        </w:rPr>
      </w:pPr>
      <w:bookmarkStart w:id="26" w:name="_Toc11027"/>
      <w:bookmarkStart w:id="27" w:name="_Toc15459"/>
      <w:r>
        <w:rPr>
          <w:rFonts w:hint="eastAsia"/>
          <w:lang w:val="en-US" w:eastAsia="zh-CN"/>
        </w:rPr>
        <w:t>、项目开支</w:t>
      </w:r>
      <w:bookmarkEnd w:id="26"/>
      <w:bookmarkEnd w:id="2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项目过程中的所有开支AA制，由组长记账，结清在分账。</w:t>
      </w:r>
    </w:p>
    <w:p>
      <w:pPr>
        <w:pStyle w:val="3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lang w:val="en-US" w:eastAsia="zh-CN"/>
        </w:rPr>
      </w:pPr>
      <w:bookmarkStart w:id="28" w:name="_Toc19701"/>
      <w:bookmarkStart w:id="29" w:name="_Toc10460"/>
      <w:r>
        <w:rPr>
          <w:rFonts w:hint="eastAsia"/>
          <w:lang w:val="en-US" w:eastAsia="zh-CN"/>
        </w:rPr>
        <w:t>、项目内容</w:t>
      </w:r>
      <w:bookmarkEnd w:id="28"/>
      <w:bookmarkEnd w:id="2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项目所有内容、资料尊重原创，可以借鉴，不耍小聪明，不能全部照搬，杜绝抄袭。</w:t>
      </w:r>
    </w:p>
    <w:p>
      <w:pPr>
        <w:pStyle w:val="3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lang w:val="en-US" w:eastAsia="zh-CN"/>
        </w:rPr>
      </w:pPr>
      <w:bookmarkStart w:id="30" w:name="_Toc14705"/>
      <w:bookmarkStart w:id="31" w:name="_Toc23397"/>
      <w:r>
        <w:rPr>
          <w:rFonts w:hint="eastAsia"/>
          <w:lang w:val="en-US" w:eastAsia="zh-CN"/>
        </w:rPr>
        <w:t>、项目要求</w:t>
      </w:r>
      <w:bookmarkEnd w:id="30"/>
      <w:bookmarkEnd w:id="3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项目面前：任务在前，个人事情排后。项目过程中的所有资料不允许主动外传，一经发现自主承担所有后果。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32" w:name="_Toc543"/>
      <w:bookmarkStart w:id="33" w:name="_Toc30853"/>
      <w:r>
        <w:rPr>
          <w:rFonts w:hint="eastAsia"/>
          <w:lang w:val="en-US" w:eastAsia="zh-CN"/>
        </w:rPr>
        <w:t>关于团队</w:t>
      </w:r>
      <w:bookmarkEnd w:id="32"/>
      <w:bookmarkEnd w:id="33"/>
    </w:p>
    <w:p>
      <w:pPr>
        <w:pStyle w:val="3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lang w:val="en-US" w:eastAsia="zh-CN"/>
        </w:rPr>
      </w:pPr>
      <w:bookmarkStart w:id="34" w:name="_Toc8292"/>
      <w:bookmarkStart w:id="35" w:name="_Toc31963"/>
      <w:r>
        <w:rPr>
          <w:rFonts w:hint="eastAsia"/>
          <w:lang w:val="en-US" w:eastAsia="zh-CN"/>
        </w:rPr>
        <w:t>、团队资料</w:t>
      </w:r>
      <w:bookmarkEnd w:id="34"/>
      <w:bookmarkEnd w:id="3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团队资料与会议内容不能主动外传，一经发现自主承担所有后果（视情况而定）。</w:t>
      </w:r>
    </w:p>
    <w:p>
      <w:pPr>
        <w:pStyle w:val="3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lang w:val="en-US" w:eastAsia="zh-CN"/>
        </w:rPr>
      </w:pPr>
      <w:bookmarkStart w:id="36" w:name="_Toc32149"/>
      <w:bookmarkStart w:id="37" w:name="_Toc26094"/>
      <w:r>
        <w:rPr>
          <w:rFonts w:hint="eastAsia"/>
          <w:lang w:val="en-US" w:eastAsia="zh-CN"/>
        </w:rPr>
        <w:t>、团队开支</w:t>
      </w:r>
      <w:bookmarkEnd w:id="36"/>
      <w:bookmarkEnd w:id="3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账目每个月公布一次，每个人做一次项目总结。</w:t>
      </w:r>
    </w:p>
    <w:p>
      <w:pPr>
        <w:pStyle w:val="3"/>
        <w:numPr>
          <w:ilvl w:val="0"/>
          <w:numId w:val="6"/>
        </w:numPr>
        <w:bidi w:val="0"/>
        <w:ind w:left="0" w:leftChars="0" w:firstLine="643" w:firstLineChars="200"/>
        <w:rPr>
          <w:rFonts w:hint="eastAsia"/>
          <w:lang w:val="en-US" w:eastAsia="zh-CN"/>
        </w:rPr>
      </w:pPr>
      <w:bookmarkStart w:id="38" w:name="_Toc27954"/>
      <w:r>
        <w:rPr>
          <w:rFonts w:hint="eastAsia"/>
          <w:lang w:val="en-US" w:eastAsia="zh-CN"/>
        </w:rPr>
        <w:t>、团队分歧</w:t>
      </w:r>
      <w:bookmarkEnd w:id="38"/>
    </w:p>
    <w:p>
      <w:pPr>
        <w:pStyle w:val="3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lang w:val="en-US" w:eastAsia="zh-CN"/>
        </w:rPr>
      </w:pPr>
      <w:bookmarkStart w:id="39" w:name="_Toc25837"/>
      <w:r>
        <w:rPr>
          <w:rFonts w:hint="eastAsia"/>
          <w:lang w:val="en-US" w:eastAsia="zh-CN"/>
        </w:rPr>
        <w:t>、团队工作群</w:t>
      </w:r>
      <w:bookmarkEnd w:id="39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工作群里面会随时发布一些重要的通知或者信息，希望大家重视起来，过时不候，所有后果自负（工作群以微信群伍拾壹为准）。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40" w:name="_Toc21916"/>
      <w:r>
        <w:rPr>
          <w:rFonts w:hint="eastAsia"/>
          <w:lang w:val="en-US" w:eastAsia="zh-CN"/>
        </w:rPr>
        <w:t>惩罚制度</w:t>
      </w:r>
      <w:bookmarkEnd w:id="4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视所造成的后果分为两种惩罚措施，由团队成员来决定具体实施那种。</w:t>
      </w:r>
    </w:p>
    <w:p>
      <w:pPr>
        <w:pStyle w:val="3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lang w:val="en-US" w:eastAsia="zh-CN"/>
        </w:rPr>
      </w:pPr>
      <w:bookmarkStart w:id="41" w:name="_Toc15005"/>
      <w:r>
        <w:rPr>
          <w:rFonts w:hint="eastAsia"/>
          <w:lang w:val="en-US" w:eastAsia="zh-CN"/>
        </w:rPr>
        <w:t>、稍有过失</w:t>
      </w:r>
      <w:bookmarkEnd w:id="4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以下惩罚任选其一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发一条自黑的视频到朋友圈或者班级群，不准屏蔽任何人！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请团队成员每人喝五杯喜茶的奶茶！</w:t>
      </w:r>
    </w:p>
    <w:p>
      <w:pPr>
        <w:pStyle w:val="3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lang w:val="en-US" w:eastAsia="zh-CN"/>
        </w:rPr>
      </w:pPr>
      <w:bookmarkStart w:id="42" w:name="_Toc27225"/>
      <w:r>
        <w:rPr>
          <w:rFonts w:hint="eastAsia"/>
          <w:lang w:val="en-US" w:eastAsia="zh-CN"/>
        </w:rPr>
        <w:t>、情节严重</w:t>
      </w:r>
      <w:bookmarkEnd w:id="42"/>
      <w:bookmarkStart w:id="43" w:name="_GoBack"/>
      <w:bookmarkEnd w:id="4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对于知错犯错，屡教不改者，直接踢出团队！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7135E"/>
    <w:multiLevelType w:val="singleLevel"/>
    <w:tmpl w:val="87E7135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1FFFD96"/>
    <w:multiLevelType w:val="singleLevel"/>
    <w:tmpl w:val="B1FFFD9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F85168B"/>
    <w:multiLevelType w:val="singleLevel"/>
    <w:tmpl w:val="DF85168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339D760"/>
    <w:multiLevelType w:val="singleLevel"/>
    <w:tmpl w:val="3339D76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A9B5E06"/>
    <w:multiLevelType w:val="singleLevel"/>
    <w:tmpl w:val="5A9B5E0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6B13F41B"/>
    <w:multiLevelType w:val="singleLevel"/>
    <w:tmpl w:val="6B13F41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729689B0"/>
    <w:multiLevelType w:val="singleLevel"/>
    <w:tmpl w:val="729689B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76C90856"/>
    <w:multiLevelType w:val="singleLevel"/>
    <w:tmpl w:val="76C9085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70F4C"/>
    <w:rsid w:val="0A506DAD"/>
    <w:rsid w:val="0D3B0402"/>
    <w:rsid w:val="122C0FE9"/>
    <w:rsid w:val="13D92D10"/>
    <w:rsid w:val="23074B9D"/>
    <w:rsid w:val="2BE20597"/>
    <w:rsid w:val="2BE32DE8"/>
    <w:rsid w:val="2FE70F4C"/>
    <w:rsid w:val="35D21D84"/>
    <w:rsid w:val="476615BF"/>
    <w:rsid w:val="4B3B0237"/>
    <w:rsid w:val="4C6205EB"/>
    <w:rsid w:val="4C741A31"/>
    <w:rsid w:val="560F72E9"/>
    <w:rsid w:val="598C30CF"/>
    <w:rsid w:val="64231F6F"/>
    <w:rsid w:val="669119DA"/>
    <w:rsid w:val="69872FFE"/>
    <w:rsid w:val="70EB6A69"/>
    <w:rsid w:val="77E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uiPriority w:val="0"/>
  </w:style>
  <w:style w:type="paragraph" w:styleId="7">
    <w:name w:val="toc 2"/>
    <w:basedOn w:val="1"/>
    <w:next w:val="1"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2021-05-12T11:40:00Z</dcterms:created>
  <dc:creator>对方正在输入</dc:creator>
  <cp:lastModifiedBy>李江南</cp:lastModifiedBy>
  <dcterms:modified xsi:type="dcterms:W3CDTF">2021-06-04T04:09:24Z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D3E2E762DC6F43D9B7111582C104C738</vt:lpwstr>
  </property>
</Properties>
</file>