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136" w:rsidRPr="00C83136" w:rsidRDefault="00C83136" w:rsidP="00C83136">
      <w:pPr>
        <w:widowControl/>
        <w:spacing w:before="100" w:beforeAutospacing="1" w:after="100" w:afterAutospacing="1" w:line="450" w:lineRule="atLeast"/>
        <w:jc w:val="center"/>
        <w:rPr>
          <w:rFonts w:ascii="宋体" w:eastAsia="宋体" w:hAnsi="宋体" w:cs="宋体"/>
          <w:kern w:val="0"/>
          <w:sz w:val="44"/>
          <w:szCs w:val="44"/>
        </w:rPr>
      </w:pPr>
      <w:r w:rsidRPr="00C83136">
        <w:rPr>
          <w:rFonts w:ascii="宋体" w:eastAsia="宋体" w:hAnsi="宋体" w:cs="宋体"/>
          <w:b/>
          <w:bCs/>
          <w:kern w:val="0"/>
          <w:sz w:val="44"/>
          <w:szCs w:val="44"/>
        </w:rPr>
        <w:t xml:space="preserve">　中国共产党纪律检查机关监督执纪工作规则(试行)</w:t>
      </w:r>
    </w:p>
    <w:p w:rsidR="00C83136" w:rsidRDefault="00C83136" w:rsidP="00C83136">
      <w:pPr>
        <w:widowControl/>
        <w:spacing w:before="100" w:beforeAutospacing="1" w:after="100" w:afterAutospacing="1" w:line="450" w:lineRule="atLeast"/>
        <w:ind w:firstLine="870"/>
        <w:jc w:val="center"/>
        <w:rPr>
          <w:rFonts w:ascii="宋体" w:eastAsia="宋体" w:hAnsi="宋体" w:cs="宋体" w:hint="eastAsia"/>
          <w:b/>
          <w:bCs/>
          <w:kern w:val="0"/>
          <w:sz w:val="28"/>
          <w:szCs w:val="28"/>
        </w:rPr>
      </w:pPr>
      <w:r w:rsidRPr="00C83136">
        <w:rPr>
          <w:rFonts w:ascii="宋体" w:eastAsia="宋体" w:hAnsi="宋体" w:cs="宋体"/>
          <w:b/>
          <w:bCs/>
          <w:kern w:val="0"/>
          <w:sz w:val="28"/>
          <w:szCs w:val="28"/>
        </w:rPr>
        <w:t>(2017年1月8日中国共产党第十八届中央纪律检查委员会</w:t>
      </w:r>
    </w:p>
    <w:p w:rsidR="00C83136" w:rsidRPr="00C83136" w:rsidRDefault="00C83136" w:rsidP="00C83136">
      <w:pPr>
        <w:widowControl/>
        <w:spacing w:before="100" w:beforeAutospacing="1" w:after="100" w:afterAutospacing="1" w:line="450" w:lineRule="atLeast"/>
        <w:ind w:firstLine="870"/>
        <w:jc w:val="center"/>
        <w:rPr>
          <w:rFonts w:ascii="宋体" w:eastAsia="宋体" w:hAnsi="宋体" w:cs="宋体"/>
          <w:kern w:val="0"/>
          <w:sz w:val="28"/>
          <w:szCs w:val="28"/>
        </w:rPr>
      </w:pPr>
      <w:r w:rsidRPr="00C83136">
        <w:rPr>
          <w:rFonts w:ascii="宋体" w:eastAsia="宋体" w:hAnsi="宋体" w:cs="宋体"/>
          <w:b/>
          <w:bCs/>
          <w:kern w:val="0"/>
          <w:sz w:val="28"/>
          <w:szCs w:val="28"/>
        </w:rPr>
        <w:t>第七次全体会议通过)</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b/>
          <w:bCs/>
          <w:color w:val="333333"/>
          <w:kern w:val="0"/>
          <w:sz w:val="32"/>
          <w:szCs w:val="32"/>
        </w:rPr>
        <w:t xml:space="preserve">　　第一章 总 则</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第一条 为全面从严治党，维护党的纪律，规范纪检机关监督执纪工作，根据《中国共产党章程》，结合工作实践，制定本规则。</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第二条 监督执纪工作以马克思列宁主义、毛泽东思想、邓小平理论、“三个代表”重要思想、科学发展观为指导，深入贯彻习近平总书记系列重要讲话精神，坚持依规治党、依规执纪，把监督执纪权力关进制度笼子，落实打铁还需自身硬要求，建设忠诚干净担当的纪检干部队伍。</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第三条 监督执纪工作应当遵循以下原则：</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(一)坚持以习近平同志为核心的党中央集中统一领导，牢固树立政治意识、大局意识、核心意识、看齐意识，体现监督执纪的政治性，严守政治纪律和政治规矩;</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(二)坚持纪律检查工作双重领导体制，监督执纪工作以上级纪委领导为主，线索处置、立案审查在向同级党委报告的同时必须向上级纪委报告;</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(三)坚持以事实为依据，以党规党纪为准绳，把握政策、宽严相济，惩前毖后、治病救人;</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(四)坚持信任不能代替监督，严格工作程序、有效管控风险点，强化对监督执纪各环节的监督制约。</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第四条 监督执纪工作应当把纪律挺在前面，把握“树木”与“森林”的关系，运用监督执纪“四种形态”，让“红红脸、出出汗”成为常态;党纪轻处分、组织调整成为违纪处理的大多数;党纪重处分、重大职务调整的成为少数;严重违纪涉嫌违法立案审查的成为极少数。</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第五条 创新组织制度，建立执纪监督、执纪审查、案件审理相互协调、相互制约的工作机制。市地级以上纪委可以探索执纪监督和执纪审查部门分设，执纪监督部门负责联系地区和部门的日常监督，执纪审查部门负责对违纪行为进行初步核实和立案审查;案件监督管理部门负责综合协调和监督管理，案件审理部门负责审核把关。</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b/>
          <w:bCs/>
          <w:color w:val="333333"/>
          <w:kern w:val="0"/>
          <w:sz w:val="32"/>
          <w:szCs w:val="32"/>
        </w:rPr>
        <w:t xml:space="preserve">　　第二章 领导体制</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第六条 监督执纪工作实行分级负责制：</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一)中央纪律检查委员会受理和审查中央委员、候补中央委员，中央纪委委员，中央管理的党员领导干部，以及党中央工作部门、党中央批准设立的党组(党委)，各省、自治区、直辖市党委、纪委等党组织的违纪问题。</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(二)地方各级纪律检查委员会受理和审查同级党委委员、候补委员，同级纪委委员，同级党委管理的党员干部，以及同级党委工作部门、党委批准设立的党组(党委)，下一级党委、纪委等党组织的违纪问题。</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(三)基层纪律检查委员会受理和审查同级党委管理的党员，以及同级党委下属的各级党组织的违纪问题;未设立纪律检查委员会的党的基层委员会，由该委员会负责监督执纪工作。</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第七条 对党的组织关系在地方、干部管理权限在主管部门的党员干部违纪问题，应当按照谁主管谁负责的原则进行监督执纪，并及时向对方通报情况。</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第八条 上级纪检机关有权指定下级纪检机关对其他下级纪检机关管辖的党组织和党员干部违纪问题进行执纪审查，必要时也可直接进行执纪审查。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第九条 严格执行请示报告制度，对作出立案审查决定、给予党纪处分等重要事项，纪检机关应当向同级党委(党组)请示汇报并向上级纪委报告，形成明确意见后再正式行文请示。遇有重要事项应当及时报告，既要报告结果也要报告过程。</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坚持民主集中制，线索处置、谈话函询、初步核实、立案审查、案件审理、处置执行中的重要问题，应当经集体研究后，报纪检机关主要负责人、相关负责人审批。</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第十条 纪检机关案件监督管理部门负责对监督执纪工作全过程进行监督管理，履行线索管理、组织协调、监督检查、督促办理、统计分析等职能。</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第十一条 派出机关应当加强对派驻纪检组监督执纪工作的领导，经常听取工作汇报。派驻纪检组依据有关规定和派出机关授权，对被监督单位党的组织和党员干部开展监督执纪工作，重要问题应当向派出机关请示报告，必要时可以向被监督单位党组织通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b/>
          <w:bCs/>
          <w:color w:val="333333"/>
          <w:kern w:val="0"/>
          <w:sz w:val="32"/>
          <w:szCs w:val="32"/>
        </w:rPr>
        <w:t xml:space="preserve">　　第三章 线索处置</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第十二条 纪检机关信访部门归口受理同级党委管理的党组织和党员干部违反党纪的信访举报，统一接收下一级纪</w:t>
      </w:r>
      <w:r w:rsidRPr="00C83136">
        <w:rPr>
          <w:rFonts w:ascii="仿宋" w:eastAsia="仿宋" w:hAnsi="仿宋" w:cs="宋体"/>
          <w:color w:val="333333"/>
          <w:kern w:val="0"/>
          <w:sz w:val="32"/>
          <w:szCs w:val="32"/>
        </w:rPr>
        <w:lastRenderedPageBreak/>
        <w:t>委和派驻纪检组报送的相关信访举报，分类摘要后移送案件监督管理部门。</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执纪监督部门、执纪审查部门、干部监督部门发现的相关问题线索，属本部门受理范围的，应当送案件监督管理部门备案;不属本部门受理范围的，经审批后移送案件监督管理部门，由其按程序转交相关监督执纪部门。</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案件监督管理部门统一受理巡视工作机构和审计机关、行政执法机关、司法机关等单位移交的相关问题线索。</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第十三条 纪检机关对反映同级党委委员、纪委常委，以及所辖地区、部门主要负责人的问题线索和线索处置情况，应当向上级纪检机关报告。</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第十四条 案件监督管理部门对问题线索实行集中管理、动态更新、定期汇总核对，提出分办意见，报纪检机关主要负责人批准，按程序移送承办部门。承办部门应当指定专人负责管理问题线索，逐件编号登记、建立管理台账。线索管理处置各环节均须由经手人员签名，全程登记备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第十五条 纪检机关应当根据工作需要，定期召开专题会议，听取问题线索综合情况汇报，进行分析研判，对重要检举事项和反映问题集中的领域深入研究，提出处置要求。</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第十六条 承办部门应当结合问题线索所涉及地区、部门、单位总体情况，综合分析，按照谈话函询、初步核实、暂存待查、予以了结四类方式进行处置。</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线索处置不得拖延和积压，处置意见应当在收到问题线索之日起30日内提出，并制定处置方案，履行审批手续。</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第十七条 承办部门应当定期汇总线索处置情况，及时向案件监督管理部门通报。案件监督管理部门定期汇总、核对问题线索及处置情况，向纪检机关主要负责人报告。</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各部门应当做好线索处置归档工作，归档材料应当齐全完整，载明领导批示和处置过程。</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b/>
          <w:bCs/>
          <w:color w:val="333333"/>
          <w:kern w:val="0"/>
          <w:sz w:val="32"/>
          <w:szCs w:val="32"/>
        </w:rPr>
        <w:t xml:space="preserve">　　第四章 谈话函询</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第十八条 采取谈话函询方式处置问题线索，应当拟订谈话函询方案和相关工作预案，按程序报批。对需要谈话函询的下一级党委(党组)主要负责人，应当报纪检机关主要负责人批准，必要时向同级党委主要负责人报告。</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第十九条 谈话应当由纪检机关相关负责人或者承办部门主要负责人进行，可以由被谈话人所在党委(党组)或者纪委(纪检组)主要负责人陪同;经批准也可以委托被谈话人所在党委(党组)主要负责人进行。</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谈话过程应当形成工作记录，谈话后可视情况由被谈话人写出书面说明。</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第二十条 函询应当以纪检机关办公厅(室)名义发函给被反映人，并抄送其所在党委(党组)主要负责人。被函询人应当在收到函件后15个工作日内写出说明材料，由其所在党委(党组)主要负责人签署意见后发函回复。</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被函询人为党委(党组)主要负责人的，或者被函询人所作说明涉及党委(党组)主要负责人的，应当直接回复发函纪检机关。</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第二十一条 谈话函询工作应当在谈话结束或者收到函询回复后30日内办结，由承办部门写出情况报告和处置意见后报批。根据不同情形作出相应处理：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(一)反映不实，或者没有证据证明存在问题的，予以了结澄清;</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(二)问题轻微，不需要追究党纪责任的，采取谈话提醒、批评教育、责令检查、诫勉谈话等方式处理;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(三)反映问题比较具体，但被反映人予以否认，或者说明存在明显问题的，应当再次谈话函询或者进行初步核实。</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谈话函询材料应当存入个人廉政档案。</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b/>
          <w:bCs/>
          <w:color w:val="333333"/>
          <w:kern w:val="0"/>
          <w:sz w:val="32"/>
          <w:szCs w:val="32"/>
        </w:rPr>
        <w:lastRenderedPageBreak/>
        <w:t xml:space="preserve">　　第五章 初步核实</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第二十二条 采取初步核实方式处置问题线索，应当制定工作方案，成立核查组，履行审批程序。被核查人为下一级党委(党组)主要负责人的，纪检机关应当报同级党委主要负责人批准。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第二十三条 核查组经批准可采取必要措施收集证据，与相关人员谈话了解情况，要求相关组织作出说明，调取个人有关事项报告，查阅复制文件、账目、档案等资料，查核资产情况和有关信息，进行鉴定勘验。</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需要采取技术调查或者限制出境等措施的，纪检机关应当严格履行审批手续，交有关机关执行。</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第二十四条 初步核实工作结束后，核查组应当撰写初核情况报告，列明被核查人基本情况、反映的主要问题、办理依据及初核结果、存在疑点、处理建议，由核查组全体人员签名备查。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承办部门应当综合分析初核情况，按照拟立案审查、予以了结、谈话提醒、暂存待查，或者移送有关党组织处理等方式提出处置建议。</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初核情况报告报纪检机关主要负责人审批，必要时向同级党委(党组)主要负责人报告。</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b/>
          <w:bCs/>
          <w:color w:val="333333"/>
          <w:kern w:val="0"/>
          <w:sz w:val="32"/>
          <w:szCs w:val="32"/>
        </w:rPr>
        <w:t xml:space="preserve">　　第六章 立案审查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第二十五条 经过初步核实，对存在严重违纪需要追究党纪责任的，应当立案审查。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凡报请批准立案的，应当已经掌握部分违纪事实和证据，具备进行审查的条件。</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第二十六条 对符合立案条件的，承办部门应当起草立案审查呈批报告，经纪检机关主要负责人审批，报同级党委(党组)主要负责人批准，予以立案审查。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纪检机关主要负责人主持召开执纪审查专题会议，研究确定审查方案，提出需要采取的审查措施。</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立案审查决定应当向被审查人所在党委(党组)主要负责人通报。对严重违纪涉嫌犯罪人员采取审查措施，应当在24小时内通知被审查人亲属。</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严重违纪涉嫌犯罪接受组织审查的，应当向社会公开发布。</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第二十七条 纪检机关主要负责人批准审查方案。</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纪检机关相关负责人批准成立审查组，确定审查谈话方案、外查方案，审批重要信息查询、涉案款物处置等事项。</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执纪审查部门主要负责人研究提出审查谈话方案、外查方案和处置意见，审批一般信息查询，对调查取证审核把关。</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审查组组长应当严格执行审查方案，不得擅自更改;以书面形式报告审查进展情况，遇重要事项及时请示。</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第二十八条 审查组可以依照相关法律法规，经审批对相关人员进行调查谈话，查阅、复制有关文件资料，查询有关信息，暂扣、封存、冻结涉案款物，提请有关机关采取技术调查、限制出境等措施。</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审查时间不得超过90日。在特殊情况下，经上一级纪检机关批准，可以延长一次，延长时间不得超过90日。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需要提请有关机关协助的，由案件监督管理部门统一办理手续，并随时核对情况，防止擅自扩大范围、延长时限。</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第二十九条 审查谈话、执行审查措施、调查取证等审查事项，必须由2名以上执纪人员共同进行。与被审查人、重要涉案人员谈话，重要的外查取证，暂扣、封存涉案款物，应当以本机关人员为主，确需借调人员参与的，一般安排从事辅助性工作。</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第三十条 立案审查后，应当由纪检机关相关负责人与被审查人谈话，宣布立案决定，讲明党的政策和纪律，要求被审查人端正态度、配合调查。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审查期间对被审查人以同志相称，安排学习党章党规党纪，对照理想信念宗旨，通过深入细致的思想政治工作，促使其深刻反省、认识错误、交代问题，写出忏悔和反思材料。</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审查应当充分听取被审查人陈述，保障其饮食、休息，提供医疗服务。严格禁止使用违反党章党规党纪和国家法律的手段，严禁侮辱、打骂、虐待、体罚或者变相体罚。</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第三十一条 外查工作必须严格按照外查方案执行，不得随意扩大调查范围、变更调查对象和事项，重要事项应当及时请示报告。</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外查工作期间，执纪人员不得个人单独接触任何涉案人员及其特定关系人，不得擅自采取调查措施，不得从事与外查事项无关的活动。</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第三十二条 严格依规收集、鉴别证据，做到全面、客观，形成相互印证、完整稳定的证据链。</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调查取证应当收集原物原件，逐件清点编号，现场登记，由在场人员签字盖章;调查谈话应当现场制作谈话笔录并由</w:t>
      </w:r>
      <w:r w:rsidRPr="00C83136">
        <w:rPr>
          <w:rFonts w:ascii="仿宋" w:eastAsia="仿宋" w:hAnsi="仿宋" w:cs="宋体"/>
          <w:color w:val="333333"/>
          <w:kern w:val="0"/>
          <w:sz w:val="32"/>
          <w:szCs w:val="32"/>
        </w:rPr>
        <w:lastRenderedPageBreak/>
        <w:t>被谈话人阅看后签字。已调取证据必须及时交审查组统一保管。</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严禁以威胁、引诱、欺骗及其他违规违法方式收集证据;严禁隐匿、损毁、篡改、伪造证据。</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第三十三条 暂扣、封存、冻结、移交涉案款物，应当严格履行审批手续。</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执行暂扣、封存措施，执纪人员应当会同原款物持有人或者保管人、见证人，当面逐一拍照、登记、编号，现场填写登记表，由在场人员签名。对价值不明物品应当及时鉴定，专门封存保管。</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纪检机关应当设立专用账户、专门场所，确定专门人员保管涉案款物，严格履行交接、调取手续，定期对账核实。严禁私自占有、处置涉案款物及其孳息。</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第三十四条 审查谈话、重要的调查谈话和暂扣、封存涉案款物等调查取证环节应当全程录音录像。录音录像资料由案件监督管理部门和审查组分别保管，定期核查。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第三十五条 未经批准并办理相关手续，不得将被审查人或者其他谈话调查对象带离规定的谈话场所，不得在未配</w:t>
      </w:r>
      <w:r w:rsidRPr="00C83136">
        <w:rPr>
          <w:rFonts w:ascii="仿宋" w:eastAsia="仿宋" w:hAnsi="仿宋" w:cs="宋体"/>
          <w:color w:val="333333"/>
          <w:kern w:val="0"/>
          <w:sz w:val="32"/>
          <w:szCs w:val="32"/>
        </w:rPr>
        <w:lastRenderedPageBreak/>
        <w:t>置监控设备的场所进行审查谈话或者重要的调查谈话，不得在谈话期间关闭录音录像设备。</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第三十六条 执纪审查部门主要负责人、分管领导应当定期检查审查期间的录音录像、谈话笔录、涉案款物登记表，发现问题及时纠正并报告。</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第三十七条 查明违纪事实后，审查组应当撰写违纪事实材料，与被审查人见面，听取意见。要求被审查人在违纪事实材料上签署意见，对签署不同意见或者拒不签署意见的，审查组应当作出说明或者注明情况。</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审查工作结束，审查组应当集体讨论，形成审查报告，列明被审查人基本情况、问题线索来源及审查依据、审查过程、主要违纪事实、被审查人的态度和认识、处理建议及党纪依据，并由审查组组长及有关人员签名。</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对执纪审查过程中发现的重要问题和意见建议，应当形成专题报告。</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第三十八条 审查报告以及忏悔反思材料、违纪事实材料、涉案款物报告，应当报纪检机关主要负责人批准，连同全部证据和程序材料，依照规定移送审理。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审查全过程形成的材料应当案结卷成、事毕归档。</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b/>
          <w:bCs/>
          <w:color w:val="333333"/>
          <w:kern w:val="0"/>
          <w:sz w:val="32"/>
          <w:szCs w:val="32"/>
        </w:rPr>
        <w:lastRenderedPageBreak/>
        <w:t xml:space="preserve">　　第七章　审 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第三十九条 纪检机关案件审理部门对党组织和党员违反党纪、依照规定应当给予纪律处理或者处分的案件和复议复查案件进行审核处理。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审理工作应当严格依规依纪，提出纪律处理或者纪律处分的意见，做到事实清楚、证据确凿、定性准确、处理恰当、手续完备、程序合规。</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坚持审查与审理分离，审查人员不得参与审理。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第四十条 审理工作按照以下程序进行：</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(一)案件审理部门收到审查报告后，应当成立由2人以上组成的审理组，全面审理案卷材料，提出审理意见。</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(二)对于重大、复杂、疑难案件，执纪审查部门已查清主要违纪事实并提出倾向性意见的;或者对违纪行为性质认定分歧较大的，经批准可提前介入审理。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(三)坚持集体审议，在民主讨论基础上形成处理意见;对争议较大的应当及时报告，形成一致意见后再作出决定。审理部门应当根据案件审理情况与被审查人谈话，核对违纪事实，听取辩解意见，了解有关情况。</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(四)对主要事实不清、证据不足的，经纪检机关主要负责人批准，退回执纪审查部门重新调查;需要补充完善证据的，经纪检机关相关负责人批准，可以退回执纪审查部门补证。</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五)审理工作结束后形成审理报告，列明被审查人基本情况、线索来源、违纪事实、涉案款物、审查部门意见、审理意见。审理报告应当体现党内审查特色，依据《中国共产党纪律处分条例》认定违纪事实性质，分析被审查人违反党章、背离党的性质宗旨的错误本质，反映其态度、认识及思想转变过程。</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对给予同级党委委员、候补委员，同级纪委委员纪律处分的，在同级党委审议前，应当同上级纪委沟通，形成处理意见。</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审理工作应当自受理之日起30日内完成，重大复杂案件经批准可适当延长。</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第四十一条 审理报告报纪检机关主要负责人批准后，提请纪委常委会会议审议。需报同级党委审批的，应当在报批前以办公厅(室)名义征求同级党委组织部门和被审查人所在党委(党组)意见。</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处分决定作出后，应当通知受处分党员所在党委(党组)，抄送同级党委组织部门，并在30日内向其所在党的基层组织中的全体党员及本人宣布。处分决定执行情况应当及时报告。</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第四十二条 被审查人涉嫌犯罪的，应当由案件监督管理部门协调办理移送司法机关事宜。执纪审查部门应当在通知司法机关之日起7个工作日内，完成移送工作。</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案件移送司法机关后，执纪审查部门应当跟踪了解处置情况，发现问题及时报告，不得违规过问、干预处置工作。</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审理工作完成后，对涉及的其他党员、干部问题线索，经批准应当及时移送有关纪检机关处置。</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第四十三条 对被审查人违纪所得款物，应当依规依纪予以没收、追缴、责令退赔或者登记上交。</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对涉嫌犯罪所得款物，应当随案移送司法机关。</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对经认定不属于违纪所得的，应当在案件审结后依纪依法予以返还，办理签收手续。</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第四十四条 对不服处分决定的申诉，应当由批准处分的党委或者纪检机关受理;需要复议复查的，由纪检机关相关负责人批准后受理。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申诉办理部门成立复查组，调阅原案案卷，必要时可以调查取证，经集体研究后，提出办理意见，报纪检机关相关负责人批准或者纪委常委会会议研究决定，作出复议复查决定。决定应当告知申诉人，抄送相关单位，并在一定范围内宣布。</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坚持复议复查与审查审理分离，原案审查、审理人员不得参与复议复查。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复议复查工作应当在90日内办结。</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b/>
          <w:bCs/>
          <w:color w:val="333333"/>
          <w:kern w:val="0"/>
          <w:sz w:val="32"/>
          <w:szCs w:val="32"/>
        </w:rPr>
        <w:t xml:space="preserve">　　第八章 监督管理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第四十五条 纪检机关应当严格依照《中国共产党党内监督条例》，强化自我监督，健全内控机制，并自觉接受党内监督、社会监督、群众监督，确保权力受到严格约束。</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纪检机关应当严格干部准入制度，严把政治安全关，监督执纪人员必须对党忠诚、忠于职守、敢于担当、严守纪律，具备履行职责的基本条件。</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纪检机关应当加强对监督执纪工作的领导，严格教育、管理、监督，切实履行自身建设主体责任。</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审查组应当设立临时党支部，加强对审查组成员的教育监督，开展政策理论学习，做好思想政治工作，及时发现问题、进行批评纠正，发挥战斗堡垒作用。</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第四十六条 对纪检干部打听案情、过问案件、说情干预的，受请托人应当向审查组组长、执纪审查部门主要负责人报告并登记备案。</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发现审查组成员未经批准接触被审查人、涉案人员及其特定关系人，或者存在交往情形的，应当及时向审查组组长、执纪审查部门主要负责人直至纪检机关主要负责人报告并登记备案。</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第四十七条 严格执行回避制度。审查审理人员是被审查人或者检举人近亲属、主要证人、利害关系人，或者存在其他可能影响公正审查审理情形的，不得参与相关审查审理工作，应当主动申请回避，被审查人、检举人及其他有关人员也有权要求其回避。选用借调人员、看护人员、审查场所，应当严格执行回避制度。</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第四十八条 审查组需要借调人员的，一般应从审查人才库抽选，由纪检机关组织部门办理手续，实行一案一借，不得连续多次借调。加强对借调人员的管理监督，借调结束</w:t>
      </w:r>
      <w:r w:rsidRPr="00C83136">
        <w:rPr>
          <w:rFonts w:ascii="仿宋" w:eastAsia="仿宋" w:hAnsi="仿宋" w:cs="宋体"/>
          <w:color w:val="333333"/>
          <w:kern w:val="0"/>
          <w:sz w:val="32"/>
          <w:szCs w:val="32"/>
        </w:rPr>
        <w:lastRenderedPageBreak/>
        <w:t>后由审查组写出鉴定。借调单位和领导干部不得干预借调人员岗位调整、职务晋升等事项。</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第四十九条 严格执行保密制度，控制审查工作事项知悉范围和时间，不准私自留存、隐匿、查阅、摘抄、复制、携带问题线索和涉案资料，严禁泄露审查工作情况。</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审查组成员工作期间，应当使用专用手机、电脑、电子设备和存储介质，实行编号管理，审查工作结束后收回检查。</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汇报案情、传递审查材料应当使用加密设施，携带案卷材料应当专人专车、卷不离身。</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第五十条 纪检机关涉及监督执纪秘密人员离岗离职后，应当遵守脱密期管理规定，严格履行保密义务，不得泄露相关秘密。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监督执纪人员辞职、退休3年内，不得从事与纪律检查和司法工作相关联、可能发生利益冲突的职业。</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第五十一条 在监督执纪过程中，对谈话对象检举揭发与本案不直接相关人员并属于按程序应当报纪检机关主要负责人的问题线索，应当由其本人书写，不以问答、制作笔录方式记载，密封后交由部门主要负责人径送本机关主要负责人。</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第五十二条 执纪审查部门主要负责人、审查组组长是执纪审查安全第一责任人，审查组应当指定专人担任安全员。被审查人发生安全事故的，应当在24小时内逐级上报至中央纪律检查委员会，及时做好舆论引导。</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发生严重安全事故的，省级纪检机关主要负责人应当向中央纪律检查委员会作出检讨，并予以通报、严肃问责。</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案件监督管理部门应当开展经常性检查和不定期抽查，发现问题及时报告并督促整改。</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第五十三条 对纪检干部越权接触相关地区、部门、单位党委(党组)负责人，私存线索、跑风漏气、违反安全保密规定，接受请托、干预审查、以案谋私、办人情案，以违规违法方式收集证据，截留挪用、侵占私分涉案款物，接受宴请和财物等违纪行为，依照《中国共产党纪律处分条例》严肃处理。</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第五十四条 开展“一案双查”，对审查结束后发现立案依据不充分或者失实，案件处置出现重大失误，纪检干部严重违纪的，既追究直接责任，还应当严肃追究有关领导人员责任。</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b/>
          <w:bCs/>
          <w:color w:val="333333"/>
          <w:kern w:val="0"/>
          <w:sz w:val="32"/>
          <w:szCs w:val="32"/>
        </w:rPr>
        <w:t xml:space="preserve">　　第九章 附 则</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lastRenderedPageBreak/>
        <w:t xml:space="preserve">　　第五十五条 各省、自治区、直辖市纪委可以根据本规则，结合工作实际，制定实施办法。</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中央军事委员会纪律检查委员会可以根据本规则，制定相关规定。</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纪委派驻纪检组(派出纪检机构)，国有企事业单位纪检机构，应当结合实际执行本规则。</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第五十六条 本规则由中央纪律检查委员会负责解释。</w:t>
      </w:r>
    </w:p>
    <w:p w:rsidR="00C83136" w:rsidRPr="00C83136" w:rsidRDefault="00C83136" w:rsidP="00C83136">
      <w:pPr>
        <w:widowControl/>
        <w:spacing w:before="100" w:beforeAutospacing="1" w:after="100" w:afterAutospacing="1" w:line="450" w:lineRule="atLeast"/>
        <w:jc w:val="left"/>
        <w:rPr>
          <w:rFonts w:ascii="仿宋" w:eastAsia="仿宋" w:hAnsi="仿宋" w:cs="宋体"/>
          <w:color w:val="333333"/>
          <w:kern w:val="0"/>
          <w:sz w:val="32"/>
          <w:szCs w:val="32"/>
        </w:rPr>
      </w:pPr>
      <w:r w:rsidRPr="00C83136">
        <w:rPr>
          <w:rFonts w:ascii="仿宋" w:eastAsia="仿宋" w:hAnsi="仿宋" w:cs="宋体"/>
          <w:color w:val="333333"/>
          <w:kern w:val="0"/>
          <w:sz w:val="32"/>
          <w:szCs w:val="32"/>
        </w:rPr>
        <w:t xml:space="preserve">　　第五十七条 本规则自发布之日起施行。此前发布的有关纪检机关监督执纪工作的规定，凡与本规则不一致的，按照本规则执行。</w:t>
      </w:r>
    </w:p>
    <w:p w:rsidR="00C83136" w:rsidRPr="00C83136" w:rsidRDefault="00C83136" w:rsidP="00C83136">
      <w:pPr>
        <w:widowControl/>
        <w:spacing w:before="225" w:after="100" w:afterAutospacing="1" w:line="465" w:lineRule="atLeast"/>
        <w:jc w:val="left"/>
        <w:outlineLvl w:val="2"/>
        <w:rPr>
          <w:rFonts w:ascii="宋体" w:eastAsia="宋体" w:hAnsi="宋体" w:cs="宋体"/>
          <w:color w:val="333333"/>
          <w:kern w:val="0"/>
          <w:sz w:val="24"/>
          <w:szCs w:val="24"/>
        </w:rPr>
      </w:pPr>
      <w:r w:rsidRPr="00C83136">
        <w:rPr>
          <w:rFonts w:ascii="宋体" w:eastAsia="宋体" w:hAnsi="宋体" w:cs="宋体"/>
          <w:b/>
          <w:bCs/>
          <w:color w:val="FF0000"/>
          <w:kern w:val="0"/>
          <w:sz w:val="27"/>
        </w:rPr>
        <w:t xml:space="preserve">　</w:t>
      </w:r>
    </w:p>
    <w:p w:rsidR="002407CC" w:rsidRDefault="002407CC"/>
    <w:sectPr w:rsidR="002407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7CC" w:rsidRDefault="002407CC" w:rsidP="00C83136">
      <w:r>
        <w:separator/>
      </w:r>
    </w:p>
  </w:endnote>
  <w:endnote w:type="continuationSeparator" w:id="1">
    <w:p w:rsidR="002407CC" w:rsidRDefault="002407CC" w:rsidP="00C831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7CC" w:rsidRDefault="002407CC" w:rsidP="00C83136">
      <w:r>
        <w:separator/>
      </w:r>
    </w:p>
  </w:footnote>
  <w:footnote w:type="continuationSeparator" w:id="1">
    <w:p w:rsidR="002407CC" w:rsidRDefault="002407CC" w:rsidP="00C831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3136"/>
    <w:rsid w:val="002407CC"/>
    <w:rsid w:val="00C831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31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3136"/>
    <w:rPr>
      <w:sz w:val="18"/>
      <w:szCs w:val="18"/>
    </w:rPr>
  </w:style>
  <w:style w:type="paragraph" w:styleId="a4">
    <w:name w:val="footer"/>
    <w:basedOn w:val="a"/>
    <w:link w:val="Char0"/>
    <w:uiPriority w:val="99"/>
    <w:semiHidden/>
    <w:unhideWhenUsed/>
    <w:rsid w:val="00C8313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3136"/>
    <w:rPr>
      <w:sz w:val="18"/>
      <w:szCs w:val="18"/>
    </w:rPr>
  </w:style>
  <w:style w:type="character" w:styleId="a5">
    <w:name w:val="Strong"/>
    <w:basedOn w:val="a0"/>
    <w:uiPriority w:val="22"/>
    <w:qFormat/>
    <w:rsid w:val="00C83136"/>
    <w:rPr>
      <w:b/>
      <w:bCs/>
      <w:i w:val="0"/>
      <w:iCs w:val="0"/>
    </w:rPr>
  </w:style>
</w:styles>
</file>

<file path=word/webSettings.xml><?xml version="1.0" encoding="utf-8"?>
<w:webSettings xmlns:r="http://schemas.openxmlformats.org/officeDocument/2006/relationships" xmlns:w="http://schemas.openxmlformats.org/wordprocessingml/2006/main">
  <w:divs>
    <w:div w:id="1483814703">
      <w:bodyDiv w:val="1"/>
      <w:marLeft w:val="0"/>
      <w:marRight w:val="0"/>
      <w:marTop w:val="0"/>
      <w:marBottom w:val="0"/>
      <w:divBdr>
        <w:top w:val="none" w:sz="0" w:space="0" w:color="auto"/>
        <w:left w:val="none" w:sz="0" w:space="0" w:color="auto"/>
        <w:bottom w:val="none" w:sz="0" w:space="0" w:color="auto"/>
        <w:right w:val="none" w:sz="0" w:space="0" w:color="auto"/>
      </w:divBdr>
      <w:divsChild>
        <w:div w:id="528028439">
          <w:marLeft w:val="0"/>
          <w:marRight w:val="0"/>
          <w:marTop w:val="0"/>
          <w:marBottom w:val="0"/>
          <w:divBdr>
            <w:top w:val="none" w:sz="0" w:space="0" w:color="auto"/>
            <w:left w:val="none" w:sz="0" w:space="0" w:color="auto"/>
            <w:bottom w:val="none" w:sz="0" w:space="0" w:color="auto"/>
            <w:right w:val="none" w:sz="0" w:space="0" w:color="auto"/>
          </w:divBdr>
          <w:divsChild>
            <w:div w:id="2069986307">
              <w:marLeft w:val="0"/>
              <w:marRight w:val="0"/>
              <w:marTop w:val="0"/>
              <w:marBottom w:val="0"/>
              <w:divBdr>
                <w:top w:val="none" w:sz="0" w:space="0" w:color="auto"/>
                <w:left w:val="none" w:sz="0" w:space="0" w:color="auto"/>
                <w:bottom w:val="none" w:sz="0" w:space="0" w:color="auto"/>
                <w:right w:val="none" w:sz="0" w:space="0" w:color="auto"/>
              </w:divBdr>
              <w:divsChild>
                <w:div w:id="6437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1281</Words>
  <Characters>7304</Characters>
  <Application>Microsoft Office Word</Application>
  <DocSecurity>0</DocSecurity>
  <Lines>60</Lines>
  <Paragraphs>17</Paragraphs>
  <ScaleCrop>false</ScaleCrop>
  <Company>china</Company>
  <LinksUpToDate>false</LinksUpToDate>
  <CharactersWithSpaces>8568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张策</dc:creator>
  <cp:keywords/>
  <dc:description/>
  <cp:lastModifiedBy>张策</cp:lastModifiedBy>
  <cp:revision>2</cp:revision>
  <dcterms:created xsi:type="dcterms:W3CDTF">2017-02-27T00:53:00Z</dcterms:created>
  <dcterms:modified xsi:type="dcterms:W3CDTF">2017-02-27T00:54:00Z</dcterms:modified>
</cp:coreProperties>
</file>